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FD12" w14:textId="20B7E9F7" w:rsidR="00DC0D19" w:rsidRPr="004B0832" w:rsidRDefault="00291C29" w:rsidP="00DC0D19">
      <w:bookmarkStart w:id="0" w:name="startdocument"/>
      <w:bookmarkStart w:id="1" w:name="documentstart"/>
      <w:bookmarkEnd w:id="0"/>
      <w:bookmarkEnd w:id="1"/>
      <w:r w:rsidRPr="004B0832">
        <w:rPr>
          <w:noProof/>
        </w:rPr>
        <w:drawing>
          <wp:inline distT="0" distB="0" distL="0" distR="0" wp14:anchorId="6C6CED2D" wp14:editId="47BFB60D">
            <wp:extent cx="1371600" cy="37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374650"/>
                    </a:xfrm>
                    <a:prstGeom prst="rect">
                      <a:avLst/>
                    </a:prstGeom>
                    <a:noFill/>
                    <a:ln>
                      <a:noFill/>
                    </a:ln>
                  </pic:spPr>
                </pic:pic>
              </a:graphicData>
            </a:graphic>
          </wp:inline>
        </w:drawing>
      </w:r>
      <w:r w:rsidR="00DC0D19" w:rsidRPr="004B0832">
        <w:t xml:space="preserve"> </w:t>
      </w:r>
    </w:p>
    <w:p w14:paraId="4D8E602C" w14:textId="77777777" w:rsidR="00DC0D19" w:rsidRPr="004B0832" w:rsidRDefault="00DC0D19" w:rsidP="00DC0D19">
      <w:pPr>
        <w:rPr>
          <w:rFonts w:cs="Arial"/>
          <w:b/>
          <w:sz w:val="28"/>
          <w:szCs w:val="28"/>
        </w:rPr>
      </w:pPr>
      <w:r w:rsidRPr="004B0832">
        <w:rPr>
          <w:b/>
          <w:sz w:val="28"/>
        </w:rPr>
        <w:t>Zahtev za podnošenje ponuda (RFP)</w:t>
      </w:r>
    </w:p>
    <w:p w14:paraId="6A0C6082" w14:textId="5C384CA3" w:rsidR="00DC0D19" w:rsidRPr="00505E05" w:rsidRDefault="00DC0D19" w:rsidP="00DC0D19">
      <w:pPr>
        <w:rPr>
          <w:rFonts w:cs="Arial"/>
          <w:b/>
          <w:sz w:val="24"/>
          <w:szCs w:val="24"/>
          <w:lang w:val="sr-Latn-RS"/>
        </w:rPr>
      </w:pPr>
      <w:r w:rsidRPr="004B0832">
        <w:rPr>
          <w:b/>
          <w:sz w:val="24"/>
        </w:rPr>
        <w:t>Za:</w:t>
      </w:r>
      <w:r w:rsidRPr="004B0832">
        <w:rPr>
          <w:sz w:val="24"/>
        </w:rPr>
        <w:t xml:space="preserve"> </w:t>
      </w:r>
      <w:r w:rsidRPr="004B0832">
        <w:rPr>
          <w:b/>
          <w:sz w:val="24"/>
        </w:rPr>
        <w:t xml:space="preserve">Nabavku </w:t>
      </w:r>
      <w:r w:rsidR="00505E05">
        <w:rPr>
          <w:b/>
          <w:sz w:val="24"/>
        </w:rPr>
        <w:t>usluge iznajmljivanja kompjuterski opremljene u</w:t>
      </w:r>
      <w:r w:rsidR="00505E05">
        <w:rPr>
          <w:b/>
          <w:sz w:val="24"/>
          <w:lang w:val="sr-Latn-RS"/>
        </w:rPr>
        <w:t>čionice</w:t>
      </w:r>
    </w:p>
    <w:p w14:paraId="77DF43F9" w14:textId="43191E9D" w:rsidR="00DC0D19" w:rsidRPr="004B0832" w:rsidRDefault="00DC0D19" w:rsidP="00DC0D19">
      <w:pPr>
        <w:rPr>
          <w:rFonts w:cs="Arial"/>
          <w:sz w:val="24"/>
          <w:szCs w:val="24"/>
          <w:lang w:val="sr-Latn-RS"/>
        </w:rPr>
      </w:pPr>
      <w:r w:rsidRPr="004B0832">
        <w:rPr>
          <w:b/>
          <w:sz w:val="24"/>
        </w:rPr>
        <w:t>Datum:</w:t>
      </w:r>
      <w:r w:rsidRPr="004B0832">
        <w:rPr>
          <w:sz w:val="24"/>
        </w:rPr>
        <w:t xml:space="preserve"> </w:t>
      </w:r>
      <w:r w:rsidRPr="004B0832">
        <w:rPr>
          <w:sz w:val="24"/>
        </w:rPr>
        <w:tab/>
      </w:r>
      <w:r w:rsidR="00505E05">
        <w:rPr>
          <w:sz w:val="24"/>
        </w:rPr>
        <w:t>09</w:t>
      </w:r>
      <w:r w:rsidRPr="004B0832">
        <w:rPr>
          <w:sz w:val="24"/>
        </w:rPr>
        <w:t>.0</w:t>
      </w:r>
      <w:r w:rsidR="00505E05">
        <w:rPr>
          <w:sz w:val="24"/>
        </w:rPr>
        <w:t>5</w:t>
      </w:r>
      <w:r w:rsidRPr="004B0832">
        <w:rPr>
          <w:sz w:val="24"/>
        </w:rPr>
        <w:t>.20</w:t>
      </w:r>
      <w:r w:rsidR="00F97D8C">
        <w:rPr>
          <w:sz w:val="24"/>
        </w:rPr>
        <w:t>2</w:t>
      </w:r>
      <w:r w:rsidR="00C146A9">
        <w:rPr>
          <w:sz w:val="24"/>
        </w:rPr>
        <w:t>4</w:t>
      </w:r>
      <w:r w:rsidRPr="004B0832">
        <w:rPr>
          <w:sz w:val="24"/>
        </w:rPr>
        <w:t>.</w:t>
      </w:r>
    </w:p>
    <w:p w14:paraId="4B3FA51D" w14:textId="77777777" w:rsidR="00DC0D19" w:rsidRPr="004B0832" w:rsidRDefault="00DC0D19" w:rsidP="00DC0D19">
      <w:pPr>
        <w:rPr>
          <w:rFonts w:cs="Arial"/>
          <w:b/>
          <w:sz w:val="24"/>
          <w:szCs w:val="24"/>
        </w:rPr>
      </w:pPr>
      <w:r w:rsidRPr="004B0832">
        <w:rPr>
          <w:b/>
          <w:sz w:val="24"/>
        </w:rPr>
        <w:t>1</w:t>
      </w:r>
      <w:r w:rsidRPr="004B0832">
        <w:rPr>
          <w:b/>
          <w:sz w:val="24"/>
        </w:rPr>
        <w:tab/>
        <w:t>Ukratko o British Council-u</w:t>
      </w:r>
    </w:p>
    <w:p w14:paraId="63AE1489" w14:textId="77777777" w:rsidR="00DC0D19" w:rsidRPr="004B0832" w:rsidRDefault="00DC0D19" w:rsidP="00DC0D19">
      <w:pPr>
        <w:rPr>
          <w:rFonts w:cs="Arial"/>
          <w:sz w:val="21"/>
          <w:szCs w:val="21"/>
        </w:rPr>
      </w:pPr>
      <w:r w:rsidRPr="004B0832">
        <w:rPr>
          <w:sz w:val="21"/>
        </w:rPr>
        <w:t>1.1</w:t>
      </w:r>
      <w:r w:rsidRPr="004B0832">
        <w:rPr>
          <w:sz w:val="21"/>
        </w:rPr>
        <w:tab/>
        <w:t xml:space="preserve">British Council je međunarodna organizacija iz Velike Britanije za kulturne odnose i obrazovne prilike. Prijateljskim pristupom stvaramo znanje i razumevanje između naroda Velike Britanije i drugih zemalja. To postižemo kroz </w:t>
      </w:r>
      <w:r w:rsidR="00075283" w:rsidRPr="004B0832">
        <w:rPr>
          <w:sz w:val="21"/>
        </w:rPr>
        <w:t xml:space="preserve">pozitivan </w:t>
      </w:r>
      <w:r w:rsidRPr="004B0832">
        <w:rPr>
          <w:sz w:val="21"/>
        </w:rPr>
        <w:t xml:space="preserve">doprinos u Velikoj Britaniji i zemljama sa kojima </w:t>
      </w:r>
      <w:r w:rsidR="00075283" w:rsidRPr="004B0832">
        <w:rPr>
          <w:sz w:val="21"/>
        </w:rPr>
        <w:t>sara</w:t>
      </w:r>
      <w:r w:rsidR="00DD5941" w:rsidRPr="004B0832">
        <w:rPr>
          <w:sz w:val="21"/>
        </w:rPr>
        <w:t>đ</w:t>
      </w:r>
      <w:r w:rsidR="00075283" w:rsidRPr="004B0832">
        <w:rPr>
          <w:sz w:val="21"/>
        </w:rPr>
        <w:t>ujemo</w:t>
      </w:r>
      <w:r w:rsidRPr="004B0832">
        <w:rPr>
          <w:sz w:val="21"/>
        </w:rPr>
        <w:t xml:space="preserve">- menjamo živote kroz </w:t>
      </w:r>
      <w:r w:rsidR="00075283" w:rsidRPr="004B0832">
        <w:rPr>
          <w:sz w:val="21"/>
        </w:rPr>
        <w:t xml:space="preserve">stvaranje </w:t>
      </w:r>
      <w:r w:rsidRPr="004B0832">
        <w:rPr>
          <w:sz w:val="21"/>
        </w:rPr>
        <w:t>mogućnosti, izgradnju veza i ulivanje poverenja.</w:t>
      </w:r>
    </w:p>
    <w:p w14:paraId="2856C528" w14:textId="77777777" w:rsidR="00DC0D19" w:rsidRPr="004B0832" w:rsidRDefault="00DC0D19" w:rsidP="00DC0D19">
      <w:pPr>
        <w:rPr>
          <w:rFonts w:cs="Arial"/>
          <w:sz w:val="21"/>
          <w:szCs w:val="21"/>
        </w:rPr>
      </w:pPr>
      <w:r w:rsidRPr="004B0832">
        <w:rPr>
          <w:sz w:val="21"/>
        </w:rPr>
        <w:t>1.2</w:t>
      </w:r>
      <w:r w:rsidRPr="004B0832">
        <w:rPr>
          <w:sz w:val="21"/>
        </w:rPr>
        <w:tab/>
        <w:t xml:space="preserve">Sarađujemo sa preko 100 zemalja širom sveta u oblasti umetnosti, kulture, učenja engleskog jezika, obrazovanja i civilnog društva. Svake godine dopiremo do preko 20 miliona ljudi </w:t>
      </w:r>
      <w:r w:rsidR="00075283" w:rsidRPr="004B0832">
        <w:rPr>
          <w:sz w:val="21"/>
        </w:rPr>
        <w:t xml:space="preserve">u direktnom kontaktu </w:t>
      </w:r>
      <w:r w:rsidRPr="004B0832">
        <w:rPr>
          <w:sz w:val="21"/>
        </w:rPr>
        <w:t>i do preko 500 miliona ljudi putem interneta, kroz emitovanje emisija i publikacije. Mi smo nevladina organizacija iz Velike Britanije osnovana 1934. godine Kraljevskom poveljom i javno smo telo u Velikoj Britaniji.</w:t>
      </w:r>
    </w:p>
    <w:p w14:paraId="23D64CE6" w14:textId="77777777" w:rsidR="00DC0D19" w:rsidRPr="004B0832" w:rsidRDefault="00DC0D19" w:rsidP="00DC0D19">
      <w:pPr>
        <w:rPr>
          <w:rFonts w:cs="Arial"/>
          <w:sz w:val="21"/>
          <w:szCs w:val="21"/>
        </w:rPr>
      </w:pPr>
      <w:r w:rsidRPr="004B0832">
        <w:rPr>
          <w:sz w:val="21"/>
        </w:rPr>
        <w:t>1.3</w:t>
      </w:r>
      <w:r w:rsidRPr="004B0832">
        <w:rPr>
          <w:sz w:val="21"/>
        </w:rPr>
        <w:tab/>
        <w:t xml:space="preserve">British Council zapošljava preko 10.500 ljudi širom sveta. Sedište nam je u Velikoj Britaniji, sa predstavništvima u Londonu, Mančesteru, Belfastu, Kardifu i Edinburgu. Za dodatne informacije posetite </w:t>
      </w:r>
      <w:hyperlink r:id="rId12" w:history="1">
        <w:r w:rsidRPr="004B0832">
          <w:rPr>
            <w:rStyle w:val="Hyperlink"/>
            <w:sz w:val="21"/>
          </w:rPr>
          <w:t>www.britishcouncil.org</w:t>
        </w:r>
      </w:hyperlink>
      <w:r w:rsidRPr="004B0832">
        <w:rPr>
          <w:sz w:val="21"/>
        </w:rPr>
        <w:t xml:space="preserve">.  </w:t>
      </w:r>
    </w:p>
    <w:p w14:paraId="243A9809" w14:textId="77777777" w:rsidR="00DC0D19" w:rsidRPr="004B0832" w:rsidRDefault="00DC0D19">
      <w:pPr>
        <w:rPr>
          <w:rFonts w:cs="Arial"/>
          <w:b/>
          <w:sz w:val="20"/>
        </w:rPr>
      </w:pPr>
    </w:p>
    <w:p w14:paraId="76E74BC9" w14:textId="68ECD7FA" w:rsidR="00DC0D19" w:rsidRPr="004B0832" w:rsidRDefault="00505E05">
      <w:pPr>
        <w:rPr>
          <w:rFonts w:cs="Arial"/>
          <w:b/>
          <w:sz w:val="24"/>
          <w:szCs w:val="24"/>
        </w:rPr>
      </w:pPr>
      <w:r>
        <w:rPr>
          <w:b/>
          <w:sz w:val="24"/>
        </w:rPr>
        <w:t>2</w:t>
      </w:r>
      <w:r w:rsidR="00DC0D19" w:rsidRPr="004B0832">
        <w:rPr>
          <w:b/>
          <w:sz w:val="24"/>
        </w:rPr>
        <w:tab/>
        <w:t>Uslovi tendera i ugovorni zahtevi</w:t>
      </w:r>
    </w:p>
    <w:p w14:paraId="225358E7" w14:textId="77777777" w:rsidR="00DC0D19" w:rsidRPr="004B0832" w:rsidRDefault="00DC0D19">
      <w:pPr>
        <w:rPr>
          <w:rFonts w:cs="Arial"/>
          <w:sz w:val="21"/>
          <w:szCs w:val="21"/>
        </w:rPr>
      </w:pPr>
      <w:r w:rsidRPr="004B0832">
        <w:rPr>
          <w:sz w:val="21"/>
        </w:rPr>
        <w:t>U ovom delu Zahteva za podnošenje ponuda definisani su ugovorni zahtevi British Council-a, opšti zahtevi u skladu sa politikama, i opšti uslovi nabavke koji se odnose na ovaj proces nabavke (</w:t>
      </w:r>
      <w:r w:rsidRPr="004B0832">
        <w:rPr>
          <w:rFonts w:cs="Arial"/>
          <w:sz w:val="21"/>
          <w:cs/>
        </w:rPr>
        <w:t>“</w:t>
      </w:r>
      <w:r w:rsidRPr="004B0832">
        <w:rPr>
          <w:b/>
          <w:sz w:val="21"/>
        </w:rPr>
        <w:t>Proces nabavke</w:t>
      </w:r>
      <w:r w:rsidRPr="004B0832">
        <w:rPr>
          <w:rFonts w:cs="Arial"/>
          <w:sz w:val="21"/>
          <w:cs/>
        </w:rPr>
        <w:t>”</w:t>
      </w:r>
      <w:r w:rsidRPr="004B0832">
        <w:rPr>
          <w:sz w:val="21"/>
        </w:rPr>
        <w:t xml:space="preserve">). </w:t>
      </w:r>
    </w:p>
    <w:p w14:paraId="72866B8F" w14:textId="1F4F86C5" w:rsidR="00DC0D19" w:rsidRPr="004B0832" w:rsidRDefault="00505E05" w:rsidP="00DC0D19">
      <w:pPr>
        <w:rPr>
          <w:rFonts w:cs="Arial"/>
          <w:b/>
          <w:sz w:val="21"/>
          <w:szCs w:val="21"/>
        </w:rPr>
      </w:pPr>
      <w:r>
        <w:rPr>
          <w:b/>
          <w:sz w:val="21"/>
        </w:rPr>
        <w:t>2</w:t>
      </w:r>
      <w:r w:rsidR="00DC0D19" w:rsidRPr="004B0832">
        <w:rPr>
          <w:b/>
          <w:sz w:val="21"/>
        </w:rPr>
        <w:t>.1</w:t>
      </w:r>
      <w:r w:rsidR="00DC0D19" w:rsidRPr="004B0832">
        <w:rPr>
          <w:b/>
          <w:sz w:val="21"/>
        </w:rPr>
        <w:tab/>
        <w:t>Ugovorni zahtevi</w:t>
      </w:r>
    </w:p>
    <w:p w14:paraId="29D93E64" w14:textId="77777777" w:rsidR="00DC0D19" w:rsidRPr="004B0832" w:rsidRDefault="00DC0D19" w:rsidP="00DC0D19">
      <w:pPr>
        <w:rPr>
          <w:rFonts w:cs="Arial"/>
          <w:sz w:val="21"/>
          <w:szCs w:val="21"/>
        </w:rPr>
      </w:pPr>
      <w:r w:rsidRPr="004B0832">
        <w:rPr>
          <w:sz w:val="21"/>
        </w:rPr>
        <w:t>3.1.1</w:t>
      </w:r>
      <w:r w:rsidRPr="004B0832">
        <w:rPr>
          <w:sz w:val="21"/>
        </w:rPr>
        <w:tab/>
        <w:t xml:space="preserve">Naručilac je British Council, što obuhvata sve filijale i druge organizacije koje su pod kontrolom British Council-a s vremena na vreme (v. </w:t>
      </w:r>
      <w:hyperlink r:id="rId13" w:history="1">
        <w:r w:rsidRPr="004B0832">
          <w:rPr>
            <w:rStyle w:val="Hyperlink"/>
            <w:sz w:val="21"/>
          </w:rPr>
          <w:t>http://www.britishcouncil.org/organisation/structure/status</w:t>
        </w:r>
      </w:hyperlink>
      <w:r w:rsidRPr="004B0832">
        <w:rPr>
          <w:sz w:val="21"/>
        </w:rPr>
        <w:t xml:space="preserve">). </w:t>
      </w:r>
    </w:p>
    <w:p w14:paraId="0E3B5C78" w14:textId="3B4816D2" w:rsidR="00DC0D19" w:rsidRPr="004B0832" w:rsidRDefault="00DC0D19" w:rsidP="00DC0D19">
      <w:pPr>
        <w:rPr>
          <w:rFonts w:cs="Arial"/>
          <w:sz w:val="21"/>
          <w:szCs w:val="21"/>
        </w:rPr>
      </w:pPr>
      <w:r w:rsidRPr="004B0832">
        <w:rPr>
          <w:sz w:val="21"/>
        </w:rPr>
        <w:t>3.1.2</w:t>
      </w:r>
      <w:r w:rsidRPr="004B0832">
        <w:rPr>
          <w:sz w:val="21"/>
        </w:rPr>
        <w:tab/>
        <w:t xml:space="preserve">Od odabranog dobavljača se očekuje da isporuči dobra i/ili pruži usluge kancelariji British Council-a u Beogradu, </w:t>
      </w:r>
      <w:r w:rsidR="00113B8B">
        <w:rPr>
          <w:sz w:val="21"/>
        </w:rPr>
        <w:t>Bulevar vojvode Bojovića 6-8</w:t>
      </w:r>
      <w:r w:rsidRPr="004B0832">
        <w:rPr>
          <w:b/>
          <w:i/>
          <w:sz w:val="21"/>
        </w:rPr>
        <w:t>.</w:t>
      </w:r>
      <w:r w:rsidRPr="004B0832">
        <w:rPr>
          <w:sz w:val="21"/>
        </w:rPr>
        <w:t xml:space="preserve"> </w:t>
      </w:r>
    </w:p>
    <w:p w14:paraId="16572EC7" w14:textId="2D3EB66F" w:rsidR="00DC0D19" w:rsidRPr="004B0832" w:rsidRDefault="00DC0D19" w:rsidP="00DC0D19">
      <w:pPr>
        <w:rPr>
          <w:rFonts w:cs="Arial"/>
          <w:sz w:val="21"/>
          <w:szCs w:val="21"/>
        </w:rPr>
      </w:pPr>
      <w:r w:rsidRPr="004B0832">
        <w:rPr>
          <w:sz w:val="21"/>
        </w:rPr>
        <w:lastRenderedPageBreak/>
        <w:t>3.1.3</w:t>
      </w:r>
      <w:r w:rsidRPr="004B0832">
        <w:rPr>
          <w:sz w:val="21"/>
        </w:rPr>
        <w:tab/>
        <w:t xml:space="preserve">Dodeljeni ugovor će trajati </w:t>
      </w:r>
      <w:r w:rsidR="00E30597" w:rsidRPr="008B1360">
        <w:rPr>
          <w:sz w:val="21"/>
        </w:rPr>
        <w:t xml:space="preserve">do 31. </w:t>
      </w:r>
      <w:r w:rsidR="00505E05" w:rsidRPr="008B1360">
        <w:rPr>
          <w:sz w:val="21"/>
        </w:rPr>
        <w:t>maja</w:t>
      </w:r>
      <w:r w:rsidR="00E30597" w:rsidRPr="008B1360">
        <w:rPr>
          <w:sz w:val="21"/>
        </w:rPr>
        <w:t xml:space="preserve"> 202</w:t>
      </w:r>
      <w:r w:rsidR="0057564F">
        <w:rPr>
          <w:sz w:val="21"/>
        </w:rPr>
        <w:t>5</w:t>
      </w:r>
      <w:r w:rsidR="00E30597" w:rsidRPr="008B1360">
        <w:rPr>
          <w:sz w:val="21"/>
        </w:rPr>
        <w:t>.</w:t>
      </w:r>
      <w:r w:rsidR="00E30597">
        <w:rPr>
          <w:sz w:val="21"/>
        </w:rPr>
        <w:t xml:space="preserve"> </w:t>
      </w:r>
      <w:r w:rsidR="0057564F">
        <w:rPr>
          <w:sz w:val="21"/>
        </w:rPr>
        <w:t>g</w:t>
      </w:r>
      <w:r w:rsidR="00E30597">
        <w:rPr>
          <w:sz w:val="21"/>
        </w:rPr>
        <w:t>odine</w:t>
      </w:r>
      <w:r w:rsidR="00505E05">
        <w:rPr>
          <w:sz w:val="21"/>
        </w:rPr>
        <w:t xml:space="preserve">, </w:t>
      </w:r>
      <w:r w:rsidRPr="004B0832">
        <w:rPr>
          <w:sz w:val="21"/>
        </w:rPr>
        <w:t>uz mogućnost produžetka</w:t>
      </w:r>
      <w:r w:rsidR="00113B8B">
        <w:rPr>
          <w:sz w:val="21"/>
        </w:rPr>
        <w:t xml:space="preserve"> dve godine (1 godina + 1 godina)</w:t>
      </w:r>
      <w:r w:rsidR="00E30597">
        <w:rPr>
          <w:sz w:val="21"/>
        </w:rPr>
        <w:t xml:space="preserve"> pod istim uslovima</w:t>
      </w:r>
      <w:r w:rsidRPr="004B0832">
        <w:rPr>
          <w:sz w:val="21"/>
        </w:rPr>
        <w:t>, u zavisnosti od zadovoljstva učinkom</w:t>
      </w:r>
      <w:r w:rsidR="00E30597">
        <w:rPr>
          <w:sz w:val="21"/>
        </w:rPr>
        <w:t>,</w:t>
      </w:r>
      <w:r w:rsidR="00505E05">
        <w:rPr>
          <w:sz w:val="21"/>
        </w:rPr>
        <w:t xml:space="preserve"> uslovima polaganja ispita u prostoru kao i uzajamnim zadovoljstvom sa saradnjom.</w:t>
      </w:r>
    </w:p>
    <w:p w14:paraId="29AA5133" w14:textId="1B28C2B9" w:rsidR="00DC0D19" w:rsidRPr="004B0832" w:rsidRDefault="00DC0D19" w:rsidP="00DC0D19">
      <w:pPr>
        <w:rPr>
          <w:rFonts w:cs="Arial"/>
          <w:sz w:val="21"/>
          <w:szCs w:val="21"/>
        </w:rPr>
      </w:pPr>
      <w:r w:rsidRPr="004B0832">
        <w:rPr>
          <w:sz w:val="21"/>
        </w:rPr>
        <w:t>3.1.4</w:t>
      </w:r>
      <w:r w:rsidRPr="004B0832">
        <w:rPr>
          <w:sz w:val="21"/>
        </w:rPr>
        <w:tab/>
      </w:r>
      <w:r w:rsidRPr="004B0832">
        <w:rPr>
          <w:b/>
          <w:sz w:val="21"/>
        </w:rPr>
        <w:t xml:space="preserve">Maksimalna procenjena vrednost ugovora iznosi </w:t>
      </w:r>
      <w:r w:rsidR="00505E05">
        <w:rPr>
          <w:b/>
          <w:sz w:val="21"/>
        </w:rPr>
        <w:t>32,000</w:t>
      </w:r>
      <w:r w:rsidRPr="004B0832">
        <w:rPr>
          <w:b/>
          <w:sz w:val="21"/>
        </w:rPr>
        <w:t xml:space="preserve"> GBP</w:t>
      </w:r>
      <w:r w:rsidRPr="004B0832">
        <w:rPr>
          <w:sz w:val="21"/>
        </w:rPr>
        <w:t>, međutim, British Council zadržava pravo da dobavljača angažuje po potrebi i ne garantuje da će biti dostignuta maksimalna vrednost ugovora.</w:t>
      </w:r>
    </w:p>
    <w:p w14:paraId="05F9E141" w14:textId="77777777" w:rsidR="00DC0D19" w:rsidRPr="004B0832" w:rsidRDefault="00DC0D19" w:rsidP="00DC0D19">
      <w:pPr>
        <w:rPr>
          <w:rFonts w:cs="Arial"/>
          <w:sz w:val="21"/>
          <w:szCs w:val="21"/>
        </w:rPr>
      </w:pPr>
      <w:r w:rsidRPr="004B0832">
        <w:rPr>
          <w:sz w:val="21"/>
        </w:rPr>
        <w:t>3.1.5</w:t>
      </w:r>
      <w:r w:rsidRPr="004B0832">
        <w:rPr>
          <w:sz w:val="21"/>
        </w:rPr>
        <w:tab/>
        <w:t>Podugovaranje nije dozvoljeno.</w:t>
      </w:r>
    </w:p>
    <w:p w14:paraId="5E433847" w14:textId="77777777" w:rsidR="00DC0D19" w:rsidRPr="004B0832" w:rsidRDefault="00DC0D19">
      <w:pPr>
        <w:rPr>
          <w:rFonts w:cs="Arial"/>
          <w:b/>
          <w:sz w:val="21"/>
          <w:szCs w:val="21"/>
        </w:rPr>
      </w:pPr>
      <w:r w:rsidRPr="004B0832">
        <w:rPr>
          <w:b/>
          <w:sz w:val="21"/>
        </w:rPr>
        <w:t>3.2</w:t>
      </w:r>
      <w:r w:rsidRPr="004B0832">
        <w:rPr>
          <w:b/>
          <w:sz w:val="21"/>
        </w:rPr>
        <w:tab/>
        <w:t>Opšti zahtevi u skladu sa politikama</w:t>
      </w:r>
    </w:p>
    <w:p w14:paraId="53D2E870" w14:textId="77777777" w:rsidR="00DC0D19" w:rsidRPr="004B0832" w:rsidRDefault="00DC0D19" w:rsidP="00DC0D19">
      <w:pPr>
        <w:rPr>
          <w:rFonts w:cs="Arial"/>
          <w:sz w:val="21"/>
          <w:szCs w:val="21"/>
        </w:rPr>
      </w:pPr>
      <w:r w:rsidRPr="004B0832">
        <w:rPr>
          <w:sz w:val="21"/>
        </w:rPr>
        <w:t>3.2.1</w:t>
      </w:r>
      <w:r w:rsidRPr="004B0832">
        <w:rPr>
          <w:sz w:val="21"/>
        </w:rPr>
        <w:tab/>
        <w:t>Podnošenjem ponude u vezi sa ovim Procesom nabavke, potencijalni dobavljači potvrđuju da će poštovati sve važeće zakone, kodekse prakse, zakonske smernice i važeće politike British Council-a koje su relevantne za dobra i/ili usluge koji su predmet nabavke. Sve relevantne politike British Council-a koje dobavljači treba da poštuju mogu se naći na veb-sajtu British Council-a (</w:t>
      </w:r>
      <w:hyperlink r:id="rId14" w:history="1">
        <w:r w:rsidRPr="004B0832">
          <w:rPr>
            <w:rStyle w:val="Hyperlink"/>
            <w:sz w:val="21"/>
          </w:rPr>
          <w:t>https://www.britishcouncil.org/organisation/transparency/policies</w:t>
        </w:r>
      </w:hyperlink>
      <w:r w:rsidRPr="004B0832">
        <w:rPr>
          <w:sz w:val="21"/>
        </w:rPr>
        <w:t xml:space="preserve">). Spisak relevantnih politika obuhvata (ali se ne ograničava na) sledeće: Politika borbe protiv prevara i korupcije, Politika zaštite dece, Politika jednakosti, različitosti i uključivanja, </w:t>
      </w:r>
      <w:r w:rsidR="002623B2" w:rsidRPr="004B0832">
        <w:rPr>
          <w:sz w:val="21"/>
        </w:rPr>
        <w:t xml:space="preserve">Pravedna </w:t>
      </w:r>
      <w:r w:rsidRPr="004B0832">
        <w:rPr>
          <w:sz w:val="21"/>
        </w:rPr>
        <w:t xml:space="preserve">trgovina, Politika zdravlja i bezbednosti na radu, Politika zaštite životne sredine, Upravljanje </w:t>
      </w:r>
      <w:r w:rsidR="002623B2" w:rsidRPr="004B0832">
        <w:rPr>
          <w:sz w:val="21"/>
        </w:rPr>
        <w:t>dokumentacijom</w:t>
      </w:r>
      <w:r w:rsidRPr="004B0832">
        <w:rPr>
          <w:sz w:val="21"/>
        </w:rPr>
        <w:t xml:space="preserve">, i Politika čuvanja privatnosti. </w:t>
      </w:r>
    </w:p>
    <w:p w14:paraId="5D2BF910" w14:textId="77777777" w:rsidR="00DC0D19" w:rsidRPr="004B0832" w:rsidRDefault="00DC0D19" w:rsidP="00DC0D19">
      <w:pPr>
        <w:rPr>
          <w:rFonts w:cs="Arial"/>
          <w:b/>
          <w:sz w:val="21"/>
          <w:szCs w:val="21"/>
        </w:rPr>
      </w:pPr>
      <w:r w:rsidRPr="004B0832">
        <w:rPr>
          <w:b/>
          <w:sz w:val="21"/>
        </w:rPr>
        <w:t>3.3</w:t>
      </w:r>
      <w:r w:rsidRPr="004B0832">
        <w:rPr>
          <w:b/>
          <w:sz w:val="21"/>
        </w:rPr>
        <w:tab/>
        <w:t>Opšti uslovi tendera (</w:t>
      </w:r>
      <w:r w:rsidRPr="004B0832">
        <w:rPr>
          <w:rFonts w:cs="Arial"/>
          <w:b/>
          <w:sz w:val="21"/>
          <w:cs/>
        </w:rPr>
        <w:t>“</w:t>
      </w:r>
      <w:r w:rsidRPr="004B0832">
        <w:rPr>
          <w:b/>
          <w:sz w:val="21"/>
        </w:rPr>
        <w:t>Uslovi tendera</w:t>
      </w:r>
      <w:r w:rsidRPr="004B0832">
        <w:rPr>
          <w:rFonts w:cs="Arial"/>
          <w:b/>
          <w:sz w:val="21"/>
          <w:cs/>
        </w:rPr>
        <w:t>”</w:t>
      </w:r>
      <w:r w:rsidRPr="004B0832">
        <w:rPr>
          <w:b/>
          <w:sz w:val="21"/>
        </w:rPr>
        <w:t>)</w:t>
      </w:r>
    </w:p>
    <w:p w14:paraId="7AFEB59F" w14:textId="77777777" w:rsidR="00DC0D19" w:rsidRPr="004B0832" w:rsidRDefault="00DC0D19" w:rsidP="00DC0D19">
      <w:pPr>
        <w:rPr>
          <w:rFonts w:cs="Arial"/>
          <w:b/>
          <w:i/>
          <w:sz w:val="21"/>
          <w:szCs w:val="21"/>
        </w:rPr>
      </w:pPr>
      <w:r w:rsidRPr="004B0832">
        <w:rPr>
          <w:sz w:val="21"/>
        </w:rPr>
        <w:t>3.3.1</w:t>
      </w:r>
      <w:r w:rsidRPr="004B0832">
        <w:rPr>
          <w:sz w:val="21"/>
        </w:rPr>
        <w:tab/>
      </w:r>
      <w:r w:rsidRPr="004B0832">
        <w:rPr>
          <w:sz w:val="21"/>
          <w:u w:val="single"/>
        </w:rPr>
        <w:t>Primena ovih Uslova tendera</w:t>
      </w:r>
      <w:r w:rsidRPr="004B0832">
        <w:rPr>
          <w:sz w:val="21"/>
        </w:rPr>
        <w:t xml:space="preserve"> </w:t>
      </w:r>
      <w:r w:rsidRPr="004B0832">
        <w:rPr>
          <w:rFonts w:cs="Arial"/>
          <w:sz w:val="21"/>
          <w:cs/>
        </w:rPr>
        <w:t xml:space="preserve">– </w:t>
      </w:r>
      <w:r w:rsidRPr="004B0832">
        <w:rPr>
          <w:sz w:val="21"/>
        </w:rPr>
        <w:t xml:space="preserve">Učešćem u ovom Procesu nabavke i/ili podnošenjem ponuda podrazumeva se da prihvatate i da se obavezujete da ćete poštovati sve odredbe ovog Zahteva za podnošenje ponuda i pratećih Aneksa. Prema tome, ponude treba da budu zasnovane i strogo u skladu sa zahtevima navedenim u ovom Zahtevu za podnošenje ponuda. </w:t>
      </w:r>
    </w:p>
    <w:p w14:paraId="188A9AA9" w14:textId="77777777" w:rsidR="00DC0D19" w:rsidRPr="004B0832" w:rsidRDefault="00DC0D19" w:rsidP="00DC0D19">
      <w:pPr>
        <w:rPr>
          <w:rFonts w:cs="Arial"/>
          <w:sz w:val="21"/>
          <w:szCs w:val="21"/>
        </w:rPr>
      </w:pPr>
      <w:r w:rsidRPr="004B0832">
        <w:rPr>
          <w:sz w:val="21"/>
        </w:rPr>
        <w:t>3.3.2</w:t>
      </w:r>
      <w:r w:rsidRPr="004B0832">
        <w:rPr>
          <w:sz w:val="21"/>
        </w:rPr>
        <w:tab/>
      </w:r>
      <w:r w:rsidRPr="004B0832">
        <w:rPr>
          <w:sz w:val="21"/>
          <w:u w:val="single"/>
        </w:rPr>
        <w:t>Potvrde trećih strana</w:t>
      </w:r>
      <w:r w:rsidRPr="004B0832">
        <w:rPr>
          <w:sz w:val="21"/>
        </w:rPr>
        <w:t xml:space="preserve"> </w:t>
      </w:r>
      <w:r w:rsidRPr="004B0832">
        <w:rPr>
          <w:rFonts w:cs="Arial"/>
          <w:sz w:val="21"/>
          <w:cs/>
        </w:rPr>
        <w:t xml:space="preserve">– </w:t>
      </w:r>
      <w:r w:rsidRPr="004B0832">
        <w:rPr>
          <w:sz w:val="21"/>
        </w:rPr>
        <w:t xml:space="preserve">Podnošenjem ponude ste saglasni da British Council može da izvrši sve neophodne radnje kako bi proverio informacije koje ste dostavili; kao i da ocenu vaše ponude može da izvrši jedna ili više trećih strana koje u te svrhe bude angažovao British Council. </w:t>
      </w:r>
    </w:p>
    <w:p w14:paraId="185C0FA7" w14:textId="77777777" w:rsidR="00DC0D19" w:rsidRPr="004B0832" w:rsidRDefault="00DC0D19" w:rsidP="00DC0D19">
      <w:pPr>
        <w:rPr>
          <w:rFonts w:cs="Arial"/>
          <w:sz w:val="21"/>
          <w:szCs w:val="21"/>
        </w:rPr>
      </w:pPr>
      <w:r w:rsidRPr="004B0832">
        <w:rPr>
          <w:sz w:val="21"/>
        </w:rPr>
        <w:t xml:space="preserve">3.3.3 </w:t>
      </w:r>
      <w:r w:rsidRPr="004B0832">
        <w:rPr>
          <w:sz w:val="21"/>
        </w:rPr>
        <w:tab/>
      </w:r>
      <w:r w:rsidRPr="004B0832">
        <w:rPr>
          <w:sz w:val="21"/>
          <w:u w:val="single"/>
        </w:rPr>
        <w:t xml:space="preserve">Informacije potencijalnim dobavljačima </w:t>
      </w:r>
      <w:r w:rsidRPr="004B0832">
        <w:rPr>
          <w:rFonts w:cs="Arial"/>
          <w:sz w:val="21"/>
          <w:cs/>
        </w:rPr>
        <w:t xml:space="preserve">– </w:t>
      </w:r>
      <w:r w:rsidRPr="004B0832">
        <w:rPr>
          <w:sz w:val="21"/>
        </w:rPr>
        <w:t xml:space="preserve">Informacije koje se dostavljaju potencijalnim dobavljačima u okviru ovog Procesa nabavke dostavljaju se u dobroj veri. Informacije sadržane u ovom Zahtevu za podnošenje ponuda i propratnoj dokumentaciji i u bilo kojoj povezanoj pisanoj ili usmenoj komunikaciji smatraju se tačnim u trenutku objavljivanja, međutim British Council neće prihvatiti nikakvu odgovornost za tačnost, adekvatnost ili celovitost, i u tom smislu ne daje nikakvu garanciju. </w:t>
      </w:r>
    </w:p>
    <w:p w14:paraId="1ED12D5F" w14:textId="77777777" w:rsidR="00DC0D19" w:rsidRPr="004B0832" w:rsidRDefault="00DC0D19" w:rsidP="00DC0D19">
      <w:pPr>
        <w:rPr>
          <w:rFonts w:cs="Arial"/>
          <w:sz w:val="21"/>
          <w:szCs w:val="21"/>
        </w:rPr>
      </w:pPr>
      <w:r w:rsidRPr="004B0832">
        <w:rPr>
          <w:sz w:val="21"/>
        </w:rPr>
        <w:t xml:space="preserve">3.3.4 </w:t>
      </w:r>
      <w:r w:rsidRPr="004B0832">
        <w:rPr>
          <w:sz w:val="21"/>
        </w:rPr>
        <w:tab/>
      </w:r>
      <w:r w:rsidRPr="004B0832">
        <w:rPr>
          <w:sz w:val="21"/>
          <w:u w:val="single"/>
        </w:rPr>
        <w:t>Potencijalni dobavljači dužni su da samostalno provere informacije</w:t>
      </w:r>
      <w:r w:rsidRPr="004B0832">
        <w:rPr>
          <w:sz w:val="21"/>
        </w:rPr>
        <w:t xml:space="preserve"> </w:t>
      </w:r>
      <w:r w:rsidRPr="004B0832">
        <w:rPr>
          <w:rFonts w:cs="Arial"/>
          <w:sz w:val="21"/>
          <w:cs/>
        </w:rPr>
        <w:t xml:space="preserve">– </w:t>
      </w:r>
      <w:r w:rsidRPr="004B0832">
        <w:rPr>
          <w:sz w:val="21"/>
        </w:rPr>
        <w:t xml:space="preserve">Vi ste odgovorni da analizirate i proverite sve informacije koje su vam dostavljene u okviru ovog Procesa nabavke i da formirate sopstveno mišljenje i zatražite savet ukoliko to budete smatrali odgovarajućim. Trebalo bi bez odlaganja da obavestite British Council o bilo kakvim uočenim dvosmislenostima, nedoslednostima ili previdima u ovom Zahtevu za </w:t>
      </w:r>
      <w:r w:rsidRPr="004B0832">
        <w:rPr>
          <w:sz w:val="21"/>
        </w:rPr>
        <w:lastRenderedPageBreak/>
        <w:t xml:space="preserve">podnošenje ponuda i/ili u bilo kom delu propratne dokumentacije i/ili u bilo kojim informacijama koje su vam dostavljene u okviru ovog Procesa nabavke. </w:t>
      </w:r>
    </w:p>
    <w:p w14:paraId="59C655B9" w14:textId="77777777" w:rsidR="00DC0D19" w:rsidRPr="004B0832" w:rsidRDefault="00DC0D19" w:rsidP="00DC0D19">
      <w:pPr>
        <w:rPr>
          <w:rFonts w:cs="Arial"/>
          <w:sz w:val="21"/>
          <w:szCs w:val="21"/>
        </w:rPr>
      </w:pPr>
      <w:r w:rsidRPr="004B0832">
        <w:rPr>
          <w:sz w:val="21"/>
        </w:rPr>
        <w:t>3.3.5</w:t>
      </w:r>
      <w:r w:rsidRPr="004B0832">
        <w:rPr>
          <w:sz w:val="21"/>
        </w:rPr>
        <w:tab/>
      </w:r>
      <w:r w:rsidRPr="004B0832">
        <w:rPr>
          <w:sz w:val="21"/>
          <w:u w:val="single"/>
        </w:rPr>
        <w:t>Izmene Zahteva za podnošenje ponuda</w:t>
      </w:r>
      <w:r w:rsidRPr="004B0832">
        <w:rPr>
          <w:sz w:val="21"/>
        </w:rPr>
        <w:t xml:space="preserve"> </w:t>
      </w:r>
      <w:r w:rsidRPr="004B0832">
        <w:rPr>
          <w:rFonts w:cs="Arial"/>
          <w:sz w:val="21"/>
          <w:cs/>
        </w:rPr>
        <w:t xml:space="preserve">– </w:t>
      </w:r>
      <w:r w:rsidRPr="004B0832">
        <w:rPr>
          <w:sz w:val="21"/>
        </w:rPr>
        <w:t xml:space="preserve">British Council može da izmeni Zahtev za podnošenje ponuda u bilo kom trenutku pre Roka za podnošenje ponuda. Sve takve izmene će biti dostavljene svim potencijalnim dobavljačima, i ukoliko je potrebno da se potencijalnim dobavljačima obezbedi razumno dovoljno vremena da pomenute izmene uzmu u obzir, Rok za podnošenje ponuda će, po diskrecionom pravu British Council-a, biti produžen. </w:t>
      </w:r>
    </w:p>
    <w:p w14:paraId="28D38D99" w14:textId="77777777" w:rsidR="00DC0D19" w:rsidRPr="004B0832" w:rsidRDefault="00DC0D19" w:rsidP="00DC0D19">
      <w:pPr>
        <w:rPr>
          <w:rFonts w:cs="Arial"/>
          <w:sz w:val="21"/>
          <w:szCs w:val="21"/>
        </w:rPr>
      </w:pPr>
      <w:r w:rsidRPr="004B0832">
        <w:rPr>
          <w:sz w:val="21"/>
        </w:rPr>
        <w:t xml:space="preserve">3.3.6 </w:t>
      </w:r>
      <w:r w:rsidRPr="004B0832">
        <w:rPr>
          <w:sz w:val="21"/>
        </w:rPr>
        <w:tab/>
      </w:r>
      <w:r w:rsidRPr="004B0832">
        <w:rPr>
          <w:sz w:val="21"/>
          <w:u w:val="single"/>
        </w:rPr>
        <w:t>Usklađenost podnošenja ponuda</w:t>
      </w:r>
      <w:r w:rsidRPr="004B0832">
        <w:rPr>
          <w:sz w:val="21"/>
        </w:rPr>
        <w:t xml:space="preserve"> </w:t>
      </w:r>
      <w:r w:rsidRPr="004B0832">
        <w:rPr>
          <w:rFonts w:cs="Arial"/>
          <w:sz w:val="21"/>
          <w:cs/>
        </w:rPr>
        <w:t xml:space="preserve">– </w:t>
      </w:r>
      <w:r w:rsidRPr="004B0832">
        <w:rPr>
          <w:sz w:val="21"/>
        </w:rPr>
        <w:t>Sva dobra i/ili usluge navedeni u ponudi treba da budu zasnovani i striktno u skladu sa Zahtevom za podnošenje ponuda (uključujući bez ograničenja, sve specifikacije zahteva British Council-a, ove Uslove tendera i Ugovor) i svim drugim dokumentima ili pojašnjenjima i izmenama koje British Council dostavi u okviru ovog Procesa nabavke.</w:t>
      </w:r>
    </w:p>
    <w:p w14:paraId="56EBF5EE" w14:textId="4E15C07F" w:rsidR="00DC0D19" w:rsidRPr="004B0832" w:rsidRDefault="00DC0D19" w:rsidP="00DC0D19">
      <w:pPr>
        <w:rPr>
          <w:rFonts w:cs="Arial"/>
          <w:sz w:val="21"/>
          <w:szCs w:val="21"/>
        </w:rPr>
      </w:pPr>
      <w:r w:rsidRPr="004B0832">
        <w:rPr>
          <w:sz w:val="21"/>
        </w:rPr>
        <w:t>3.3.7</w:t>
      </w:r>
      <w:r w:rsidRPr="004B0832">
        <w:rPr>
          <w:sz w:val="21"/>
        </w:rPr>
        <w:tab/>
      </w:r>
      <w:r w:rsidRPr="004B0832">
        <w:rPr>
          <w:sz w:val="21"/>
          <w:u w:val="single"/>
        </w:rPr>
        <w:t>Format podnošenja ponuda</w:t>
      </w:r>
      <w:r w:rsidRPr="004B0832">
        <w:rPr>
          <w:sz w:val="21"/>
        </w:rPr>
        <w:t xml:space="preserve"> </w:t>
      </w:r>
      <w:r w:rsidRPr="004B0832">
        <w:rPr>
          <w:rFonts w:cs="Arial"/>
          <w:sz w:val="21"/>
          <w:cs/>
        </w:rPr>
        <w:t xml:space="preserve">– </w:t>
      </w:r>
      <w:r w:rsidRPr="004B0832">
        <w:rPr>
          <w:sz w:val="21"/>
        </w:rPr>
        <w:t>Ponude koje se podnose na tender moraju da sadrže sve relevantne dokumente koje je definisao British Council popunjene u svim poljima i u formatu koji je detaljno utvrdio British Council u Aneksu 2 (Odgovor dobavljača). Svi dokumenti koje zahteva British Co</w:t>
      </w:r>
      <w:r w:rsidR="00A5143B">
        <w:rPr>
          <w:sz w:val="21"/>
          <w:lang w:val="sr-Latn-RS"/>
        </w:rPr>
        <w:t>u</w:t>
      </w:r>
      <w:r w:rsidRPr="004B0832">
        <w:rPr>
          <w:sz w:val="21"/>
        </w:rPr>
        <w:t>ncil moraju u celosti biti popunjeni. Stoga je važno da pažljivo pročitate Zahtev za podnošenje ponuda pre popunjavanja i podnošenja vaše ponude.</w:t>
      </w:r>
    </w:p>
    <w:p w14:paraId="35469303" w14:textId="77777777" w:rsidR="00DC0D19" w:rsidRPr="004B0832" w:rsidRDefault="00DC0D19" w:rsidP="00DC0D19">
      <w:pPr>
        <w:rPr>
          <w:rFonts w:cs="Arial"/>
          <w:sz w:val="21"/>
          <w:szCs w:val="21"/>
        </w:rPr>
      </w:pPr>
      <w:r w:rsidRPr="004B0832">
        <w:rPr>
          <w:sz w:val="21"/>
        </w:rPr>
        <w:t>3.3.8</w:t>
      </w:r>
      <w:r w:rsidRPr="004B0832">
        <w:rPr>
          <w:sz w:val="21"/>
        </w:rPr>
        <w:tab/>
      </w:r>
      <w:r w:rsidRPr="004B0832">
        <w:rPr>
          <w:sz w:val="21"/>
          <w:u w:val="single"/>
        </w:rPr>
        <w:t>Izmene ponuda nakon podnošenja</w:t>
      </w:r>
      <w:r w:rsidRPr="004B0832">
        <w:rPr>
          <w:sz w:val="21"/>
        </w:rPr>
        <w:t xml:space="preserve"> </w:t>
      </w:r>
      <w:r w:rsidRPr="004B0832">
        <w:rPr>
          <w:rFonts w:cs="Arial"/>
          <w:sz w:val="21"/>
          <w:cs/>
        </w:rPr>
        <w:t xml:space="preserve">– </w:t>
      </w:r>
      <w:r w:rsidRPr="004B0832">
        <w:rPr>
          <w:sz w:val="21"/>
        </w:rPr>
        <w:t xml:space="preserve">Možete izmeniti svoju ponudu pre isteka Roka za podnošenje ponuda tako što ćete o tome obavestiti British Council u pisanoj formi. Sve izmene moraju biti jasne i podnesene kao potpuno nova ponuda u skladu sa Aneksom 2 (Odgovor dobavljača) i ovim Uslovima tendera. </w:t>
      </w:r>
    </w:p>
    <w:p w14:paraId="6F82B4FA" w14:textId="77777777" w:rsidR="00DC0D19" w:rsidRPr="004B0832" w:rsidRDefault="00DC0D19" w:rsidP="00DC0D19">
      <w:pPr>
        <w:rPr>
          <w:rFonts w:cs="Arial"/>
          <w:sz w:val="21"/>
          <w:szCs w:val="21"/>
        </w:rPr>
      </w:pPr>
      <w:r w:rsidRPr="004B0832">
        <w:rPr>
          <w:sz w:val="21"/>
        </w:rPr>
        <w:t>3.3.9</w:t>
      </w:r>
      <w:r w:rsidRPr="004B0832">
        <w:rPr>
          <w:sz w:val="21"/>
        </w:rPr>
        <w:tab/>
      </w:r>
      <w:r w:rsidRPr="004B0832">
        <w:rPr>
          <w:sz w:val="21"/>
          <w:u w:val="single"/>
        </w:rPr>
        <w:t>Odbijanje ponuda ili drugih dokumenata</w:t>
      </w:r>
      <w:r w:rsidRPr="004B0832">
        <w:rPr>
          <w:sz w:val="21"/>
        </w:rPr>
        <w:t xml:space="preserve"> </w:t>
      </w:r>
      <w:r w:rsidRPr="004B0832">
        <w:rPr>
          <w:rFonts w:cs="Arial"/>
          <w:sz w:val="21"/>
          <w:cs/>
        </w:rPr>
        <w:t xml:space="preserve">– </w:t>
      </w:r>
      <w:r w:rsidRPr="004B0832">
        <w:rPr>
          <w:sz w:val="21"/>
        </w:rPr>
        <w:t>Ponuda ili bilo koji drugi dokument koji zahteva British Council može biti odbijen ukoliko:</w:t>
      </w:r>
    </w:p>
    <w:p w14:paraId="0465C154" w14:textId="77777777" w:rsidR="00DC0D19" w:rsidRPr="004B0832" w:rsidRDefault="00DC0D19" w:rsidP="00DC0D19">
      <w:pPr>
        <w:numPr>
          <w:ilvl w:val="0"/>
          <w:numId w:val="29"/>
        </w:numPr>
        <w:spacing w:before="0"/>
        <w:rPr>
          <w:rFonts w:cs="Arial"/>
          <w:sz w:val="21"/>
          <w:szCs w:val="21"/>
        </w:rPr>
      </w:pPr>
      <w:r w:rsidRPr="004B0832">
        <w:rPr>
          <w:sz w:val="21"/>
        </w:rPr>
        <w:t>sadrži nedostatke, propuste, pogrešna tumačenja, greške, nepopunjene delove, ili izmenjen format dostavljene tenderske dokumentacije;</w:t>
      </w:r>
    </w:p>
    <w:p w14:paraId="4EB65336" w14:textId="77777777" w:rsidR="00DC0D19" w:rsidRPr="004B0832" w:rsidRDefault="00DC0D19" w:rsidP="00DC0D19">
      <w:pPr>
        <w:numPr>
          <w:ilvl w:val="0"/>
          <w:numId w:val="29"/>
        </w:numPr>
        <w:spacing w:before="0"/>
        <w:rPr>
          <w:rFonts w:cs="Arial"/>
          <w:sz w:val="21"/>
          <w:szCs w:val="21"/>
        </w:rPr>
      </w:pPr>
      <w:r w:rsidRPr="004B0832">
        <w:rPr>
          <w:sz w:val="21"/>
        </w:rPr>
        <w:t>sadrži rukom pisane izmene koje nije uneo ovlašćeni potpisnik;</w:t>
      </w:r>
    </w:p>
    <w:p w14:paraId="43A31216" w14:textId="623777CA" w:rsidR="00DC0D19" w:rsidRPr="004B0832" w:rsidRDefault="00DC0D19" w:rsidP="00DC0D19">
      <w:pPr>
        <w:numPr>
          <w:ilvl w:val="0"/>
          <w:numId w:val="29"/>
        </w:numPr>
        <w:spacing w:before="0"/>
        <w:rPr>
          <w:rFonts w:cs="Arial"/>
          <w:sz w:val="21"/>
          <w:szCs w:val="21"/>
        </w:rPr>
      </w:pPr>
      <w:r w:rsidRPr="004B0832">
        <w:rPr>
          <w:sz w:val="21"/>
        </w:rPr>
        <w:t>ne oslikava i ne potvrđu</w:t>
      </w:r>
      <w:r w:rsidR="00A5143B">
        <w:rPr>
          <w:sz w:val="21"/>
        </w:rPr>
        <w:t>e</w:t>
      </w:r>
      <w:r w:rsidRPr="004B0832">
        <w:rPr>
          <w:sz w:val="21"/>
        </w:rPr>
        <w:t xml:space="preserve"> u celosti i ne ukazuj</w:t>
      </w:r>
      <w:r w:rsidR="00A5143B">
        <w:rPr>
          <w:sz w:val="21"/>
        </w:rPr>
        <w:t>e</w:t>
      </w:r>
      <w:r w:rsidRPr="004B0832">
        <w:rPr>
          <w:sz w:val="21"/>
        </w:rPr>
        <w:t xml:space="preserve"> na </w:t>
      </w:r>
      <w:r w:rsidR="002623B2" w:rsidRPr="004B0832">
        <w:rPr>
          <w:sz w:val="21"/>
        </w:rPr>
        <w:t xml:space="preserve">potpunu </w:t>
      </w:r>
      <w:r w:rsidRPr="004B0832">
        <w:rPr>
          <w:sz w:val="21"/>
        </w:rPr>
        <w:t xml:space="preserve">usklađenost sa svim dokumentima koje je dostavio British Council a koji čine deo Zahteva za podnošenje ponuda; </w:t>
      </w:r>
    </w:p>
    <w:p w14:paraId="61F9BD2B" w14:textId="3C14139C" w:rsidR="00DC0D19" w:rsidRPr="004B0832" w:rsidRDefault="00DC0D19" w:rsidP="00DC0D19">
      <w:pPr>
        <w:numPr>
          <w:ilvl w:val="0"/>
          <w:numId w:val="29"/>
        </w:numPr>
        <w:spacing w:before="0"/>
        <w:rPr>
          <w:rFonts w:cs="Arial"/>
          <w:sz w:val="21"/>
          <w:szCs w:val="21"/>
        </w:rPr>
      </w:pPr>
      <w:r w:rsidRPr="004B0832">
        <w:rPr>
          <w:sz w:val="21"/>
        </w:rPr>
        <w:t>sadrž</w:t>
      </w:r>
      <w:r w:rsidR="00A5143B">
        <w:rPr>
          <w:sz w:val="21"/>
        </w:rPr>
        <w:t>i</w:t>
      </w:r>
      <w:r w:rsidRPr="004B0832">
        <w:rPr>
          <w:sz w:val="21"/>
        </w:rPr>
        <w:t xml:space="preserve"> bilo kakve napomene ili druge izjave ili pretpostavke koje opisuju ponudu a koje nije moguće oceniti u skladu sa modelom za ocenu ponuda ili zahtevaju izmene bilo kojih dokumenata koje je izdao British Council na bilo koji način; </w:t>
      </w:r>
    </w:p>
    <w:p w14:paraId="44DAF908" w14:textId="77777777" w:rsidR="00DC0D19" w:rsidRPr="004B0832" w:rsidRDefault="00DC0D19" w:rsidP="00DC0D19">
      <w:pPr>
        <w:numPr>
          <w:ilvl w:val="0"/>
          <w:numId w:val="29"/>
        </w:numPr>
        <w:spacing w:before="0"/>
        <w:rPr>
          <w:rFonts w:cs="Arial"/>
          <w:sz w:val="21"/>
          <w:szCs w:val="21"/>
        </w:rPr>
      </w:pPr>
      <w:r w:rsidRPr="004B0832">
        <w:rPr>
          <w:sz w:val="21"/>
        </w:rPr>
        <w:t xml:space="preserve">nije podneta na način dosledan odredbama definisanim u ovom Zahtevu za podnošenje ponuda; </w:t>
      </w:r>
    </w:p>
    <w:p w14:paraId="1F907CA7" w14:textId="77777777" w:rsidR="00DC0D19" w:rsidRPr="004B0832" w:rsidRDefault="00DC0D19" w:rsidP="00DC0D19">
      <w:pPr>
        <w:numPr>
          <w:ilvl w:val="0"/>
          <w:numId w:val="29"/>
        </w:numPr>
        <w:spacing w:before="0"/>
        <w:rPr>
          <w:rFonts w:cs="Arial"/>
          <w:sz w:val="21"/>
          <w:szCs w:val="21"/>
        </w:rPr>
      </w:pPr>
      <w:r w:rsidRPr="004B0832">
        <w:rPr>
          <w:sz w:val="21"/>
        </w:rPr>
        <w:t>bude primljena nakon isteka Roka za podnošenje ponuda.</w:t>
      </w:r>
    </w:p>
    <w:p w14:paraId="050AD6DB" w14:textId="77777777" w:rsidR="00DC0D19" w:rsidRPr="004B0832" w:rsidRDefault="00DC0D19" w:rsidP="00DC0D19">
      <w:pPr>
        <w:rPr>
          <w:rFonts w:cs="Arial"/>
          <w:sz w:val="21"/>
          <w:szCs w:val="21"/>
        </w:rPr>
      </w:pPr>
      <w:r w:rsidRPr="004B0832">
        <w:rPr>
          <w:sz w:val="21"/>
        </w:rPr>
        <w:t>3.3.10</w:t>
      </w:r>
      <w:r w:rsidRPr="004B0832">
        <w:rPr>
          <w:sz w:val="21"/>
        </w:rPr>
        <w:tab/>
      </w:r>
      <w:r w:rsidRPr="004B0832">
        <w:rPr>
          <w:sz w:val="21"/>
          <w:u w:val="single"/>
        </w:rPr>
        <w:t>Diskvalifikacija</w:t>
      </w:r>
      <w:r w:rsidRPr="004B0832">
        <w:rPr>
          <w:sz w:val="21"/>
        </w:rPr>
        <w:t xml:space="preserve"> </w:t>
      </w:r>
      <w:r w:rsidRPr="004B0832">
        <w:rPr>
          <w:rFonts w:cs="Arial"/>
          <w:sz w:val="21"/>
          <w:cs/>
        </w:rPr>
        <w:t xml:space="preserve">– </w:t>
      </w:r>
      <w:r w:rsidRPr="004B0832">
        <w:rPr>
          <w:sz w:val="21"/>
        </w:rPr>
        <w:t xml:space="preserve">Ukoliko prekršite odredbe definisane u ovim Uslovima tendera, ukoliko postoje bilo kakve greške, propusti ili materijalno negativne izmene u pogledu bilo kojih informacija koje ste dostavili u </w:t>
      </w:r>
      <w:r w:rsidRPr="004B0832">
        <w:rPr>
          <w:sz w:val="21"/>
        </w:rPr>
        <w:lastRenderedPageBreak/>
        <w:t>bilo kojoj fazi ovog Procesa nabavke, ili nastanu druge okolnosti definisane u ovom Zahtevu za podnošenje ponuda, i/ili u bilo kom delu propratne dokumentacije, British Council ima pravo da odbije vašu ponudu i/ili ukoliko vi ili vaši imenovani savetnici pokušate:</w:t>
      </w:r>
    </w:p>
    <w:p w14:paraId="0BE14E47" w14:textId="77777777" w:rsidR="00DC0D19" w:rsidRPr="004B0832" w:rsidRDefault="00DC0D19" w:rsidP="00DC0D19">
      <w:pPr>
        <w:numPr>
          <w:ilvl w:val="0"/>
          <w:numId w:val="30"/>
        </w:numPr>
        <w:spacing w:before="0"/>
        <w:rPr>
          <w:rFonts w:cs="Arial"/>
          <w:sz w:val="21"/>
          <w:szCs w:val="21"/>
        </w:rPr>
      </w:pPr>
      <w:r w:rsidRPr="004B0832">
        <w:rPr>
          <w:sz w:val="21"/>
        </w:rPr>
        <w:t xml:space="preserve">da na neadekvatan način utičete na Proces nabavke; </w:t>
      </w:r>
    </w:p>
    <w:p w14:paraId="5D84AE8A" w14:textId="77777777" w:rsidR="00DC0D19" w:rsidRPr="004B0832" w:rsidRDefault="00DC0D19" w:rsidP="00DC0D19">
      <w:pPr>
        <w:numPr>
          <w:ilvl w:val="0"/>
          <w:numId w:val="30"/>
        </w:numPr>
        <w:spacing w:before="0"/>
        <w:rPr>
          <w:rFonts w:cs="Arial"/>
          <w:sz w:val="21"/>
          <w:szCs w:val="21"/>
        </w:rPr>
      </w:pPr>
      <w:r w:rsidRPr="004B0832">
        <w:rPr>
          <w:sz w:val="21"/>
        </w:rPr>
        <w:t xml:space="preserve">da namestite ili definišete cenu dobara ili usluga; </w:t>
      </w:r>
    </w:p>
    <w:p w14:paraId="4628DF8A" w14:textId="77777777" w:rsidR="00DC0D19" w:rsidRPr="004B0832" w:rsidRDefault="00DC0D19" w:rsidP="00DC0D19">
      <w:pPr>
        <w:numPr>
          <w:ilvl w:val="0"/>
          <w:numId w:val="30"/>
        </w:numPr>
        <w:spacing w:before="0"/>
        <w:rPr>
          <w:rFonts w:cs="Arial"/>
          <w:sz w:val="21"/>
          <w:szCs w:val="21"/>
        </w:rPr>
      </w:pPr>
      <w:r w:rsidRPr="004B0832">
        <w:rPr>
          <w:sz w:val="21"/>
        </w:rPr>
        <w:t xml:space="preserve">da zaključite bilo kakav aranžman sa bilo kojom drugom stranom da se ta strana suzdrži od podnošenja ponude; </w:t>
      </w:r>
    </w:p>
    <w:p w14:paraId="29149131" w14:textId="77777777" w:rsidR="00DC0D19" w:rsidRPr="004B0832" w:rsidRDefault="00DC0D19" w:rsidP="00DC0D19">
      <w:pPr>
        <w:numPr>
          <w:ilvl w:val="0"/>
          <w:numId w:val="30"/>
        </w:numPr>
        <w:spacing w:before="0"/>
        <w:rPr>
          <w:rFonts w:cs="Arial"/>
          <w:sz w:val="21"/>
          <w:szCs w:val="21"/>
        </w:rPr>
      </w:pPr>
      <w:r w:rsidRPr="004B0832">
        <w:rPr>
          <w:sz w:val="21"/>
        </w:rPr>
        <w:t xml:space="preserve">da zaključite bilo kakav aranžman sa bilo kojom drugom stranom (koja nije druga strana koja čini deo vašeg konzorcijuma ponuđača ili je vaš predloženi poddobavljač) u vezi sa cenom navedenom u ponudi; ili </w:t>
      </w:r>
    </w:p>
    <w:p w14:paraId="1512D966" w14:textId="77777777" w:rsidR="00DC0D19" w:rsidRPr="004B0832" w:rsidRDefault="00DC0D19" w:rsidP="00DC0D19">
      <w:pPr>
        <w:numPr>
          <w:ilvl w:val="0"/>
          <w:numId w:val="30"/>
        </w:numPr>
        <w:spacing w:before="0"/>
        <w:rPr>
          <w:rFonts w:cs="Arial"/>
          <w:sz w:val="21"/>
          <w:szCs w:val="21"/>
        </w:rPr>
      </w:pPr>
      <w:r w:rsidRPr="004B0832">
        <w:rPr>
          <w:sz w:val="21"/>
        </w:rPr>
        <w:t xml:space="preserve">da zaključite dogovore na bilo koji drugi način </w:t>
      </w:r>
    </w:p>
    <w:p w14:paraId="0F2AD44E" w14:textId="77777777" w:rsidR="00DC0D19" w:rsidRPr="004B0832" w:rsidRDefault="00DC0D19" w:rsidP="00DC0D19">
      <w:pPr>
        <w:numPr>
          <w:ilvl w:val="0"/>
          <w:numId w:val="30"/>
        </w:numPr>
        <w:spacing w:before="0"/>
        <w:rPr>
          <w:rFonts w:cs="Arial"/>
          <w:sz w:val="21"/>
          <w:szCs w:val="21"/>
        </w:rPr>
      </w:pPr>
      <w:r w:rsidRPr="004B0832">
        <w:rPr>
          <w:sz w:val="21"/>
        </w:rPr>
        <w:t xml:space="preserve">da učestvujete u neposrednom ili posrednom podmićivanju ili vrbovanju, bilo lično ili vaši imenovani savetnici u vezi sa ovim Procesom nabavke; ili </w:t>
      </w:r>
    </w:p>
    <w:p w14:paraId="791F7B4A" w14:textId="77777777" w:rsidR="00DC0D19" w:rsidRPr="004B0832" w:rsidRDefault="00DC0D19" w:rsidP="00DC0D19">
      <w:pPr>
        <w:numPr>
          <w:ilvl w:val="0"/>
          <w:numId w:val="30"/>
        </w:numPr>
        <w:spacing w:before="0"/>
        <w:rPr>
          <w:rFonts w:cs="Arial"/>
          <w:sz w:val="21"/>
          <w:szCs w:val="21"/>
        </w:rPr>
      </w:pPr>
      <w:r w:rsidRPr="004B0832">
        <w:rPr>
          <w:sz w:val="21"/>
        </w:rPr>
        <w:t xml:space="preserve">da pribavite informacije od bilo kog zaposlenog, zastupnika ili savetnika British Council-a u vezi sa ovim Procesom nabavke (osim onih koje su definisane u ovim Uslovima tendera) ili od bilo kog drugog potencijalnog dobavljača ili drugog ponuđača, </w:t>
      </w:r>
    </w:p>
    <w:p w14:paraId="47C9C69C" w14:textId="77777777" w:rsidR="00DC0D19" w:rsidRPr="004B0832" w:rsidRDefault="00DC0D19" w:rsidP="00DC0D19">
      <w:pPr>
        <w:rPr>
          <w:rFonts w:cs="Arial"/>
          <w:sz w:val="21"/>
          <w:szCs w:val="21"/>
        </w:rPr>
      </w:pPr>
      <w:r w:rsidRPr="004B0832">
        <w:rPr>
          <w:sz w:val="21"/>
        </w:rPr>
        <w:t>British Council će imati pravo da odbije vašu ponudu u celosti i da vas diskvalifikuje iz ovog Procesa nabavke. U skladu sa Uslovom tendera navedenom o odeljku "Odgovornost" ispod, učešćem u ovom Procesu nabavke prihvatate da British Council neće snositi bilo kakvu odgovornost prema diskvalifikovanom potencijalnom dobavljaču u ovim okolnostima.</w:t>
      </w:r>
    </w:p>
    <w:p w14:paraId="22D52AE9" w14:textId="77777777" w:rsidR="00DC0D19" w:rsidRPr="004B0832" w:rsidRDefault="00DC0D19" w:rsidP="00DC0D19">
      <w:pPr>
        <w:rPr>
          <w:rFonts w:cs="Arial"/>
          <w:sz w:val="21"/>
          <w:szCs w:val="21"/>
        </w:rPr>
      </w:pPr>
      <w:r w:rsidRPr="004B0832">
        <w:rPr>
          <w:sz w:val="21"/>
        </w:rPr>
        <w:t>3.3.11</w:t>
      </w:r>
      <w:r w:rsidRPr="004B0832">
        <w:rPr>
          <w:sz w:val="21"/>
        </w:rPr>
        <w:tab/>
      </w:r>
      <w:r w:rsidRPr="004B0832">
        <w:rPr>
          <w:sz w:val="21"/>
          <w:u w:val="single"/>
        </w:rPr>
        <w:t>Troškovi tendera</w:t>
      </w:r>
      <w:r w:rsidRPr="004B0832">
        <w:rPr>
          <w:sz w:val="21"/>
        </w:rPr>
        <w:t xml:space="preserve"> </w:t>
      </w:r>
      <w:r w:rsidRPr="004B0832">
        <w:rPr>
          <w:rFonts w:cs="Arial"/>
          <w:sz w:val="21"/>
          <w:cs/>
        </w:rPr>
        <w:t xml:space="preserve">– </w:t>
      </w:r>
      <w:r w:rsidRPr="004B0832">
        <w:rPr>
          <w:sz w:val="21"/>
        </w:rPr>
        <w:t xml:space="preserve">Dužni ste da pribavite sve informacije koje su vam neophodne za pripremu ponude i za sve trošove i izdatke nastale u vezi sa pripremom vaše ponude. U skladu sa Uslovom tendera navedenom o odeljku "Odgovornost" ispod, učešćem u ovoj nabavci prihvatate da, uključujući bez ograničenja podnošenje ponude, nećete imati pravo da od British Council-a potražujete bilo kakve troškove, izdatke ili obaveze koje možete ostvariti podnošenjem ponude za ovu nabavku bez obzira na to da li će vaša ponuda biti prihvaćena ili ne. </w:t>
      </w:r>
    </w:p>
    <w:p w14:paraId="66DBF71F" w14:textId="014260B1" w:rsidR="00DC0D19" w:rsidRPr="004B0832" w:rsidRDefault="00DC0D19" w:rsidP="00DC0D19">
      <w:pPr>
        <w:rPr>
          <w:rFonts w:cs="Arial"/>
          <w:sz w:val="21"/>
          <w:szCs w:val="21"/>
        </w:rPr>
      </w:pPr>
      <w:r w:rsidRPr="004B0832">
        <w:rPr>
          <w:sz w:val="21"/>
        </w:rPr>
        <w:t>3.3.12</w:t>
      </w:r>
      <w:r w:rsidRPr="004B0832">
        <w:rPr>
          <w:sz w:val="21"/>
        </w:rPr>
        <w:tab/>
      </w:r>
      <w:r w:rsidRPr="004B0832">
        <w:rPr>
          <w:sz w:val="21"/>
          <w:u w:val="single"/>
        </w:rPr>
        <w:t>Prava za otkazivanje ili izmenu ovog Procesa nabavke</w:t>
      </w:r>
      <w:r w:rsidRPr="004B0832">
        <w:rPr>
          <w:sz w:val="21"/>
        </w:rPr>
        <w:t xml:space="preserve"> - Objavljivanjem ovog Zahteva za podnošenje ponuda, učestvovanjem u komunikaciji sa potencijalnim dobavljačima sa ciljem pojašnjenja, British Council ni na koji način nije dužan da zaključi bilo kak</w:t>
      </w:r>
      <w:r w:rsidR="00A5143B">
        <w:rPr>
          <w:sz w:val="21"/>
        </w:rPr>
        <w:t>a</w:t>
      </w:r>
      <w:r w:rsidRPr="004B0832">
        <w:rPr>
          <w:sz w:val="21"/>
        </w:rPr>
        <w:t xml:space="preserve">v ugovorni aranžman ili aranžman druge vrste sa vama ili bilo kojim drugim potencijalnim dobavljačem. Namera je da preostali deo ovog Procesa nabavke bude realizovan u skladu sa odredbama ovog Zahteva za podnošenje ponuda, međutim British Council zadržava pravo da okonča, izmeni ili modifikuje (što bez ograničenja uključuje i vremenski plan i rokove) ovaj Proces nabavke prosleđivanjem pisanog obaveštenja svim potencijalnim dobavljačima. U skladu sa Uslovom tendera navedenom o odeljku "Odgovornost" ispod, British Council neće snositi bilo kakvu odgovornost za bilo kakve gubitke, troškove ili izdatke koje ste ostvarili kao rezultat takvog okončanja, izmene ili modifikacije. </w:t>
      </w:r>
    </w:p>
    <w:p w14:paraId="1FA44F3C" w14:textId="77777777" w:rsidR="00DC0D19" w:rsidRPr="004B0832" w:rsidRDefault="00DC0D19" w:rsidP="00DC0D19">
      <w:pPr>
        <w:rPr>
          <w:rFonts w:cs="Arial"/>
          <w:sz w:val="21"/>
          <w:szCs w:val="21"/>
        </w:rPr>
      </w:pPr>
      <w:r w:rsidRPr="004B0832">
        <w:rPr>
          <w:sz w:val="21"/>
        </w:rPr>
        <w:lastRenderedPageBreak/>
        <w:t>3.3.13</w:t>
      </w:r>
      <w:r w:rsidRPr="004B0832">
        <w:rPr>
          <w:sz w:val="21"/>
        </w:rPr>
        <w:tab/>
      </w:r>
      <w:r w:rsidRPr="004B0832">
        <w:rPr>
          <w:sz w:val="21"/>
          <w:u w:val="single"/>
        </w:rPr>
        <w:t>Članovi konzorcijuma i poddobavljači</w:t>
      </w:r>
      <w:r w:rsidRPr="004B0832">
        <w:rPr>
          <w:sz w:val="21"/>
        </w:rPr>
        <w:t xml:space="preserve"> </w:t>
      </w:r>
      <w:r w:rsidRPr="004B0832">
        <w:rPr>
          <w:rFonts w:cs="Arial"/>
          <w:sz w:val="21"/>
          <w:cs/>
        </w:rPr>
        <w:t xml:space="preserve">– </w:t>
      </w:r>
      <w:r w:rsidRPr="004B0832">
        <w:rPr>
          <w:sz w:val="21"/>
        </w:rPr>
        <w:t xml:space="preserve">Dužni ste da osigurate da svi vaši zaposleni, članovi konzorcijuma ili savetnici </w:t>
      </w:r>
      <w:r w:rsidR="002623B2" w:rsidRPr="004B0832">
        <w:rPr>
          <w:sz w:val="21"/>
        </w:rPr>
        <w:t>po</w:t>
      </w:r>
      <w:r w:rsidR="002623B2" w:rsidRPr="004B0832">
        <w:rPr>
          <w:sz w:val="21"/>
          <w:lang w:val="sr-Latn-RS"/>
        </w:rPr>
        <w:t>štuju ove</w:t>
      </w:r>
      <w:r w:rsidRPr="004B0832">
        <w:rPr>
          <w:sz w:val="21"/>
        </w:rPr>
        <w:t xml:space="preserve"> </w:t>
      </w:r>
      <w:r w:rsidR="002623B2" w:rsidRPr="004B0832">
        <w:rPr>
          <w:sz w:val="21"/>
        </w:rPr>
        <w:t xml:space="preserve">Uslove </w:t>
      </w:r>
      <w:r w:rsidRPr="004B0832">
        <w:rPr>
          <w:sz w:val="21"/>
        </w:rPr>
        <w:t xml:space="preserve">tendera i </w:t>
      </w:r>
      <w:r w:rsidR="002623B2" w:rsidRPr="004B0832">
        <w:rPr>
          <w:sz w:val="21"/>
        </w:rPr>
        <w:t xml:space="preserve">uslove </w:t>
      </w:r>
      <w:r w:rsidR="00AF7B27" w:rsidRPr="004B0832">
        <w:rPr>
          <w:sz w:val="21"/>
        </w:rPr>
        <w:t xml:space="preserve">definisane </w:t>
      </w:r>
      <w:r w:rsidRPr="004B0832">
        <w:rPr>
          <w:sz w:val="21"/>
        </w:rPr>
        <w:t xml:space="preserve">u ovom Zahtevu za podnošenje ponuda. </w:t>
      </w:r>
    </w:p>
    <w:p w14:paraId="7D8064A5" w14:textId="77777777" w:rsidR="00DC0D19" w:rsidRPr="004B0832" w:rsidRDefault="00DC0D19" w:rsidP="00DC0D19">
      <w:pPr>
        <w:rPr>
          <w:rFonts w:cs="Arial"/>
          <w:sz w:val="21"/>
          <w:szCs w:val="21"/>
        </w:rPr>
      </w:pPr>
      <w:r w:rsidRPr="004B0832">
        <w:rPr>
          <w:sz w:val="21"/>
        </w:rPr>
        <w:t>3.3.14</w:t>
      </w:r>
      <w:r w:rsidRPr="004B0832">
        <w:rPr>
          <w:sz w:val="21"/>
        </w:rPr>
        <w:tab/>
      </w:r>
      <w:r w:rsidRPr="004B0832">
        <w:rPr>
          <w:sz w:val="21"/>
          <w:u w:val="single"/>
        </w:rPr>
        <w:t>Odgovornost</w:t>
      </w:r>
      <w:r w:rsidRPr="004B0832">
        <w:rPr>
          <w:sz w:val="21"/>
        </w:rPr>
        <w:t xml:space="preserve"> </w:t>
      </w:r>
      <w:r w:rsidRPr="004B0832">
        <w:rPr>
          <w:rFonts w:cs="Arial"/>
          <w:sz w:val="21"/>
          <w:cs/>
        </w:rPr>
        <w:t xml:space="preserve">– </w:t>
      </w:r>
      <w:r w:rsidRPr="004B0832">
        <w:rPr>
          <w:sz w:val="21"/>
        </w:rPr>
        <w:t xml:space="preserve">Ništa od onoga što je sadržano u ovim Uslovima tendera nema za cilj isključivanje ili ograničavanje odgovornosti British Council-a u vezi sa prevarom ili u drugim okolnostima u kojima odgovornost British Council-a ne sme biti ograničena prema važećim zakonskim propisima. </w:t>
      </w:r>
    </w:p>
    <w:p w14:paraId="41A20275" w14:textId="77777777" w:rsidR="00DC0D19" w:rsidRPr="004B0832" w:rsidRDefault="00DC0D19" w:rsidP="00DC0D19">
      <w:pPr>
        <w:rPr>
          <w:rFonts w:cs="Arial"/>
          <w:b/>
          <w:sz w:val="20"/>
        </w:rPr>
      </w:pPr>
    </w:p>
    <w:p w14:paraId="7F45075C" w14:textId="77777777" w:rsidR="00DC0D19" w:rsidRPr="004B0832" w:rsidRDefault="00DC0D19" w:rsidP="00DC0D19">
      <w:pPr>
        <w:rPr>
          <w:rFonts w:cs="Arial"/>
          <w:b/>
          <w:sz w:val="24"/>
          <w:szCs w:val="24"/>
        </w:rPr>
      </w:pPr>
      <w:r w:rsidRPr="004B0832">
        <w:rPr>
          <w:b/>
          <w:sz w:val="24"/>
        </w:rPr>
        <w:t xml:space="preserve">4 </w:t>
      </w:r>
      <w:r w:rsidRPr="004B0832">
        <w:rPr>
          <w:b/>
          <w:sz w:val="24"/>
        </w:rPr>
        <w:tab/>
        <w:t>Poverljivost i informisanje</w:t>
      </w:r>
    </w:p>
    <w:p w14:paraId="163851DB" w14:textId="77777777" w:rsidR="00DC0D19" w:rsidRPr="004B0832" w:rsidRDefault="00DC0D19" w:rsidP="00DC0D19">
      <w:pPr>
        <w:rPr>
          <w:rFonts w:cs="Arial"/>
          <w:sz w:val="21"/>
          <w:szCs w:val="21"/>
        </w:rPr>
      </w:pPr>
      <w:r w:rsidRPr="004B0832">
        <w:rPr>
          <w:sz w:val="21"/>
        </w:rPr>
        <w:t>4.1</w:t>
      </w:r>
      <w:r w:rsidRPr="004B0832">
        <w:rPr>
          <w:sz w:val="21"/>
        </w:rPr>
        <w:tab/>
        <w:t>Sve informacije koje vam dostavi British Council, uključujući i ovaj Zahtev za podnošenje ponuda i sve ostale dokumente koji se odnose na Proces nabavke, bilo u pisanom ili usmenom obliku, moraju se tretirati kao poverljive i ne smeju se obelodanjivati nijednoj trećoj strani (osim vašim stručnim savetnicima, članovima konzorcijuma i/ili poddobavljačima strogo u svrhu pružanja pomoći vama u učešću u ovom Procesu nabavke i/ili u pripremi vaše ponude) osim ako takve informacije već nisu javno dostupne ili moraju biti obelodanjene u skladu sa važećim zakonskim propisima.</w:t>
      </w:r>
    </w:p>
    <w:p w14:paraId="09A8F4BC" w14:textId="77777777" w:rsidR="00DC0D19" w:rsidRPr="004B0832" w:rsidRDefault="00DC0D19" w:rsidP="00DC0D19">
      <w:pPr>
        <w:rPr>
          <w:rFonts w:cs="Arial"/>
          <w:sz w:val="21"/>
          <w:szCs w:val="21"/>
        </w:rPr>
      </w:pPr>
      <w:r w:rsidRPr="004B0832">
        <w:rPr>
          <w:sz w:val="21"/>
        </w:rPr>
        <w:t>4.2</w:t>
      </w:r>
      <w:r w:rsidRPr="004B0832">
        <w:rPr>
          <w:sz w:val="21"/>
        </w:rPr>
        <w:tab/>
        <w:t xml:space="preserve">Ne smete da obelodanite, kopirate ili reprodukujete bilo koje informacije koje su vam dostavljene u okviru ovog Procesa nabavke osim u svrhu pripreme i podnošenja ponude. Nije dozvoljeno da oglašavate Proces nabavke ili buduću dodelu ugovora osim ukoliko vam British Council nije dao izričitu pisanu saglasnost za predmetnu komunikaciju. </w:t>
      </w:r>
    </w:p>
    <w:p w14:paraId="31C19049" w14:textId="77777777" w:rsidR="00DC0D19" w:rsidRPr="004B0832" w:rsidRDefault="00DC0D19" w:rsidP="00DC0D19">
      <w:pPr>
        <w:rPr>
          <w:rFonts w:cs="Arial"/>
          <w:sz w:val="21"/>
          <w:szCs w:val="21"/>
        </w:rPr>
      </w:pPr>
      <w:r w:rsidRPr="004B0832">
        <w:rPr>
          <w:sz w:val="21"/>
        </w:rPr>
        <w:t>4.3</w:t>
      </w:r>
      <w:r w:rsidRPr="004B0832">
        <w:rPr>
          <w:sz w:val="21"/>
        </w:rPr>
        <w:tab/>
        <w:t xml:space="preserve">Ovaj Zahtev za podnošenje ponuda i propratna dokumentacija ostaju u vlasništvu British Council-a i na zahtev moraju biti vraćeni. </w:t>
      </w:r>
    </w:p>
    <w:p w14:paraId="69C91F00" w14:textId="77777777" w:rsidR="00DC0D19" w:rsidRPr="004B0832" w:rsidRDefault="00DC0D19" w:rsidP="00DC0D19">
      <w:pPr>
        <w:rPr>
          <w:rFonts w:cs="Arial"/>
          <w:sz w:val="21"/>
          <w:szCs w:val="21"/>
        </w:rPr>
      </w:pPr>
      <w:r w:rsidRPr="004B0832">
        <w:rPr>
          <w:sz w:val="21"/>
        </w:rPr>
        <w:t>4.4</w:t>
      </w:r>
      <w:r w:rsidRPr="004B0832">
        <w:rPr>
          <w:sz w:val="21"/>
        </w:rPr>
        <w:tab/>
        <w:t xml:space="preserve">British Council zadržava pravo da obelodani celokupnu dokumentaciju u vezi sa Procesom nabavke, uključujući bez ograničenja, vašu ponudu, bilo kom zaposlenom, zastupniku treće strane, savetniku ili drugoj trećoj strani uključenim u nabavku, koji pružaju podršku i/ili sarađuju sa British Council-om. British Council zadržava pravo da objavi Ugovor pošto bude dodeljen i/ili obelodani informacije u vezi sa radnim učinkom dobavljača prema Ugovoru u skladu sa politikama o transparentnosti u javnom sektoru (kako je navedeno u nastavku). Učešćem u ovom Procesu nabavke dajete svoju saglasnost za takvo obelodanjivanje i/ili objavljivanje od strane British Council-a u skladu sa zadržanim pravima definisanim u ovom stavu.  </w:t>
      </w:r>
    </w:p>
    <w:p w14:paraId="63B74513" w14:textId="77777777" w:rsidR="00DC0D19" w:rsidRPr="004B0832" w:rsidRDefault="00DC0D19" w:rsidP="00DC0D19">
      <w:pPr>
        <w:rPr>
          <w:rFonts w:cs="Arial"/>
          <w:sz w:val="21"/>
          <w:szCs w:val="21"/>
        </w:rPr>
      </w:pPr>
      <w:r w:rsidRPr="004B0832">
        <w:rPr>
          <w:sz w:val="21"/>
        </w:rPr>
        <w:t>4.5</w:t>
      </w:r>
      <w:r w:rsidRPr="004B0832">
        <w:rPr>
          <w:sz w:val="21"/>
        </w:rPr>
        <w:tab/>
        <w:t>Zakon o slobodi informacija iz 2000. godine (</w:t>
      </w:r>
      <w:r w:rsidRPr="004B0832">
        <w:rPr>
          <w:rFonts w:cs="Arial"/>
          <w:sz w:val="21"/>
          <w:cs/>
        </w:rPr>
        <w:t>“</w:t>
      </w:r>
      <w:r w:rsidRPr="004B0832">
        <w:rPr>
          <w:sz w:val="21"/>
        </w:rPr>
        <w:t>FOIA</w:t>
      </w:r>
      <w:r w:rsidRPr="004B0832">
        <w:rPr>
          <w:rFonts w:cs="Arial"/>
          <w:sz w:val="21"/>
          <w:cs/>
        </w:rPr>
        <w:t>”</w:t>
      </w:r>
      <w:r w:rsidRPr="004B0832">
        <w:rPr>
          <w:sz w:val="21"/>
        </w:rPr>
        <w:t>), Propisi o obelodanjivanju informacija o životnoj sredini iz 2004. godine (</w:t>
      </w:r>
      <w:r w:rsidRPr="004B0832">
        <w:rPr>
          <w:rFonts w:cs="Arial"/>
          <w:sz w:val="21"/>
          <w:cs/>
        </w:rPr>
        <w:t>“</w:t>
      </w:r>
      <w:r w:rsidRPr="004B0832">
        <w:rPr>
          <w:sz w:val="21"/>
        </w:rPr>
        <w:t>EIR</w:t>
      </w:r>
      <w:r w:rsidRPr="004B0832">
        <w:rPr>
          <w:rFonts w:cs="Arial"/>
          <w:sz w:val="21"/>
          <w:cs/>
        </w:rPr>
        <w:t>”</w:t>
      </w:r>
      <w:r w:rsidRPr="004B0832">
        <w:rPr>
          <w:sz w:val="21"/>
        </w:rPr>
        <w:t xml:space="preserve">), i politike o transparentnosti u javnom sektoru primenjuju se na British Council (jednim imenom </w:t>
      </w:r>
      <w:r w:rsidRPr="004B0832">
        <w:rPr>
          <w:rFonts w:cs="Arial"/>
          <w:sz w:val="21"/>
          <w:cs/>
        </w:rPr>
        <w:t>“</w:t>
      </w:r>
      <w:r w:rsidRPr="004B0832">
        <w:rPr>
          <w:b/>
          <w:sz w:val="21"/>
        </w:rPr>
        <w:t>Obaveze obelodanjivanja</w:t>
      </w:r>
      <w:r w:rsidRPr="004B0832">
        <w:rPr>
          <w:rFonts w:cs="Arial"/>
          <w:sz w:val="21"/>
          <w:cs/>
        </w:rPr>
        <w:t>”</w:t>
      </w:r>
      <w:r w:rsidRPr="004B0832">
        <w:rPr>
          <w:sz w:val="21"/>
        </w:rPr>
        <w:t xml:space="preserve">).  </w:t>
      </w:r>
    </w:p>
    <w:p w14:paraId="08E1D055" w14:textId="77777777" w:rsidR="00DC0D19" w:rsidRPr="004B0832" w:rsidRDefault="00DC0D19" w:rsidP="00DC0D19">
      <w:pPr>
        <w:rPr>
          <w:rFonts w:cs="Arial"/>
          <w:sz w:val="21"/>
          <w:szCs w:val="21"/>
        </w:rPr>
      </w:pPr>
      <w:r w:rsidRPr="004B0832">
        <w:rPr>
          <w:sz w:val="21"/>
        </w:rPr>
        <w:t>4.6</w:t>
      </w:r>
      <w:r w:rsidRPr="004B0832">
        <w:rPr>
          <w:sz w:val="21"/>
        </w:rPr>
        <w:tab/>
        <w:t xml:space="preserve">Trebalo bi da budete upoznati sa obavezama i dužnostima British Council-a da u skladu sa Obavezama obelodanjivanja, obelodani informacije koje poseduje British Council. Samim tim, informacije koje dostavite u vezi sa Procesom nabavke ili u vezi sa bilo kojim ugovorom koji vam posledično može biti </w:t>
      </w:r>
      <w:r w:rsidRPr="004B0832">
        <w:rPr>
          <w:sz w:val="21"/>
        </w:rPr>
        <w:lastRenderedPageBreak/>
        <w:t>dodeljen, British Council može obelodaniti u skladu sa Ob</w:t>
      </w:r>
      <w:r w:rsidR="00AF7B27" w:rsidRPr="004B0832">
        <w:rPr>
          <w:sz w:val="21"/>
        </w:rPr>
        <w:t>av</w:t>
      </w:r>
      <w:r w:rsidRPr="004B0832">
        <w:rPr>
          <w:sz w:val="21"/>
        </w:rPr>
        <w:t xml:space="preserve">ezama obelodanjivanja, osim ako British Council ne odluči da se primenjuje jedan od zakonski propisanih izuzetaka u primeni Zakona o slobodi informacija ili Uredbe o obelodanjivanju informacija o životnoj sredini. </w:t>
      </w:r>
    </w:p>
    <w:p w14:paraId="5A020BF8" w14:textId="77777777" w:rsidR="00DC0D19" w:rsidRPr="004B0832" w:rsidRDefault="00DC0D19" w:rsidP="00DC0D19">
      <w:pPr>
        <w:rPr>
          <w:rFonts w:cs="Arial"/>
          <w:sz w:val="21"/>
          <w:szCs w:val="21"/>
        </w:rPr>
      </w:pPr>
      <w:r w:rsidRPr="004B0832">
        <w:rPr>
          <w:sz w:val="21"/>
        </w:rPr>
        <w:t>4.7</w:t>
      </w:r>
      <w:r w:rsidRPr="004B0832">
        <w:rPr>
          <w:sz w:val="21"/>
        </w:rPr>
        <w:tab/>
        <w:t>Saglasni ste, daljim učešćem u ovom Procesu nabavke i/ili podnošenjem svoje ponude, da sve informacije koje dostavite British Council-u mogu biti obelodanjene prema Obavezama obelodanjivanja ukoliko British Council bude smatrao da je dužan da to uradi i/ili ih British Council može koristiti u skladu sa odredbama ovog Zahteva za podnošenje ponuda.</w:t>
      </w:r>
    </w:p>
    <w:p w14:paraId="1B9200B0" w14:textId="77777777" w:rsidR="00DC0D19" w:rsidRPr="004B0832" w:rsidRDefault="00DC0D19" w:rsidP="00DC0D19">
      <w:pPr>
        <w:rPr>
          <w:rFonts w:cs="Arial"/>
          <w:sz w:val="21"/>
          <w:szCs w:val="21"/>
        </w:rPr>
      </w:pPr>
      <w:r w:rsidRPr="004B0832">
        <w:rPr>
          <w:sz w:val="21"/>
        </w:rPr>
        <w:t>4.8</w:t>
      </w:r>
      <w:r w:rsidRPr="004B0832">
        <w:rPr>
          <w:sz w:val="21"/>
        </w:rPr>
        <w:tab/>
        <w:t xml:space="preserve">Ponude se takođe podnose pod uslovom da će odabrani dobavljač isključivo obrađivati podatke o ličnosti (kako su definisani prema relevantnim zakonima o zaštiti podataka) kojima dobije pristup tokom izvršenja ovog Ugovora u skladu sa uputstvima British Council-a i da takve podatke o ličnosti neće koristiti u bilo koje druge svrhe. Angažovani dobavljač se obavezuje da će podatke o ličnosti obrađivati za račun British Council-a u skladu sa relevantnim odredbama bilo kojih važećih zakona o zaštiti podataka i osigurati da su pribavljene sve saglasnosti koje takvi zakoni </w:t>
      </w:r>
      <w:r w:rsidR="00AF7B27" w:rsidRPr="004B0832">
        <w:rPr>
          <w:sz w:val="21"/>
        </w:rPr>
        <w:t>propisuju</w:t>
      </w:r>
      <w:r w:rsidRPr="004B0832">
        <w:rPr>
          <w:sz w:val="21"/>
        </w:rPr>
        <w:t xml:space="preserve">.  </w:t>
      </w:r>
    </w:p>
    <w:p w14:paraId="4B312060" w14:textId="77777777" w:rsidR="00DC0D19" w:rsidRPr="004B0832" w:rsidRDefault="00DC0D19" w:rsidP="00DC0D19">
      <w:pPr>
        <w:rPr>
          <w:rFonts w:cs="Arial"/>
          <w:sz w:val="20"/>
        </w:rPr>
      </w:pPr>
    </w:p>
    <w:p w14:paraId="36B3E4CF" w14:textId="77777777" w:rsidR="00DC0D19" w:rsidRPr="004B0832" w:rsidRDefault="00DC0D19" w:rsidP="00DC0D19">
      <w:pPr>
        <w:rPr>
          <w:rFonts w:cs="Arial"/>
          <w:b/>
          <w:sz w:val="24"/>
          <w:szCs w:val="24"/>
        </w:rPr>
      </w:pPr>
      <w:r w:rsidRPr="004B0832">
        <w:rPr>
          <w:b/>
          <w:sz w:val="24"/>
        </w:rPr>
        <w:t>5</w:t>
      </w:r>
      <w:r w:rsidRPr="004B0832">
        <w:rPr>
          <w:b/>
          <w:sz w:val="24"/>
        </w:rPr>
        <w:tab/>
        <w:t>Važenje ponude</w:t>
      </w:r>
    </w:p>
    <w:p w14:paraId="2E5D9C30" w14:textId="77777777" w:rsidR="00DC0D19" w:rsidRPr="004B0832" w:rsidRDefault="00DC0D19" w:rsidP="00DC0D19">
      <w:pPr>
        <w:rPr>
          <w:rFonts w:cs="Arial"/>
          <w:sz w:val="21"/>
          <w:szCs w:val="21"/>
        </w:rPr>
      </w:pPr>
      <w:r w:rsidRPr="004B0832">
        <w:rPr>
          <w:sz w:val="21"/>
        </w:rPr>
        <w:t>5.1</w:t>
      </w:r>
      <w:r w:rsidRPr="004B0832">
        <w:rPr>
          <w:sz w:val="21"/>
        </w:rPr>
        <w:tab/>
        <w:t>Vaša ponuda mora biti otvorena za prihvatanje od strane British Council-a tokom perioda od 60 dana od dana isteka Roka za podnošenje ponuda. British Council može da odbije ponude sa rokom važenja kraćim od ovog perioda.</w:t>
      </w:r>
    </w:p>
    <w:p w14:paraId="583D9FBF" w14:textId="77777777" w:rsidR="00DC0D19" w:rsidRPr="004B0832" w:rsidRDefault="00DC0D19" w:rsidP="00DC0D19">
      <w:pPr>
        <w:rPr>
          <w:rFonts w:cs="Arial"/>
          <w:b/>
          <w:sz w:val="24"/>
          <w:szCs w:val="24"/>
        </w:rPr>
      </w:pPr>
      <w:r w:rsidRPr="004B0832">
        <w:rPr>
          <w:b/>
          <w:sz w:val="24"/>
        </w:rPr>
        <w:t>6</w:t>
      </w:r>
      <w:r w:rsidRPr="004B0832">
        <w:rPr>
          <w:b/>
          <w:sz w:val="24"/>
        </w:rPr>
        <w:tab/>
        <w:t xml:space="preserve">Plaćanje i fakturisanje </w:t>
      </w:r>
    </w:p>
    <w:p w14:paraId="4F265913" w14:textId="77777777" w:rsidR="00DC0D19" w:rsidRPr="004B0832" w:rsidRDefault="00DC0D19" w:rsidP="00DC0D19">
      <w:pPr>
        <w:rPr>
          <w:rFonts w:cs="Arial"/>
          <w:sz w:val="21"/>
          <w:szCs w:val="21"/>
        </w:rPr>
      </w:pPr>
      <w:r w:rsidRPr="004B0832">
        <w:rPr>
          <w:sz w:val="21"/>
        </w:rPr>
        <w:t>6.1</w:t>
      </w:r>
      <w:r w:rsidRPr="004B0832">
        <w:rPr>
          <w:sz w:val="21"/>
        </w:rPr>
        <w:tab/>
        <w:t>Dobavljač je dužan da pre</w:t>
      </w:r>
      <w:r w:rsidR="001E19CF" w:rsidRPr="004B0832">
        <w:rPr>
          <w:sz w:val="21"/>
        </w:rPr>
        <w:t>d</w:t>
      </w:r>
      <w:r w:rsidRPr="004B0832">
        <w:rPr>
          <w:sz w:val="21"/>
        </w:rPr>
        <w:t>finansira usluge</w:t>
      </w:r>
      <w:r w:rsidR="001E19CF" w:rsidRPr="004B0832">
        <w:rPr>
          <w:sz w:val="21"/>
        </w:rPr>
        <w:t xml:space="preserve"> </w:t>
      </w:r>
      <w:r w:rsidRPr="004B0832">
        <w:rPr>
          <w:sz w:val="21"/>
        </w:rPr>
        <w:t>- avansna plaćanja nisu moguća. Dobavljač podnosi fakture na mesečnoj bazi. British Council će platiti ispravno adresirane i neosporene fakture u roku od 30 dana. Opšti elementi koje faktura koja se podnosi British Council-u treba da poseduje obuhvataju sledeće:</w:t>
      </w:r>
    </w:p>
    <w:p w14:paraId="0D33FCF5" w14:textId="77777777" w:rsidR="00DC0D19" w:rsidRPr="004B0832" w:rsidRDefault="00DC0D19" w:rsidP="00DC0D19">
      <w:pPr>
        <w:numPr>
          <w:ilvl w:val="0"/>
          <w:numId w:val="32"/>
        </w:numPr>
        <w:spacing w:before="0"/>
        <w:rPr>
          <w:rFonts w:cs="Arial"/>
          <w:sz w:val="21"/>
          <w:szCs w:val="21"/>
        </w:rPr>
      </w:pPr>
      <w:r w:rsidRPr="004B0832">
        <w:rPr>
          <w:sz w:val="21"/>
        </w:rPr>
        <w:t>Detaljan opis pruženih usluga (prema uputstvima koja su dostavljena British Council-u).</w:t>
      </w:r>
    </w:p>
    <w:p w14:paraId="1E7BE852" w14:textId="77777777" w:rsidR="00DC0D19" w:rsidRPr="004B0832" w:rsidRDefault="00DC0D19" w:rsidP="00DC0D19">
      <w:pPr>
        <w:numPr>
          <w:ilvl w:val="0"/>
          <w:numId w:val="32"/>
        </w:numPr>
        <w:spacing w:before="0"/>
        <w:rPr>
          <w:rFonts w:cs="Arial"/>
          <w:sz w:val="21"/>
          <w:szCs w:val="21"/>
        </w:rPr>
      </w:pPr>
      <w:r w:rsidRPr="004B0832">
        <w:rPr>
          <w:sz w:val="21"/>
          <w:szCs w:val="21"/>
        </w:rPr>
        <w:t>Potrebno je navesti Broj porudžbenice (PO) British Council-a.</w:t>
      </w:r>
    </w:p>
    <w:p w14:paraId="128C56CD" w14:textId="1F598664" w:rsidR="00DC0D19" w:rsidRPr="004B0832" w:rsidRDefault="00DC0D19" w:rsidP="00DC0D19">
      <w:pPr>
        <w:numPr>
          <w:ilvl w:val="0"/>
          <w:numId w:val="32"/>
        </w:numPr>
        <w:spacing w:before="0"/>
        <w:rPr>
          <w:rFonts w:cs="Arial"/>
          <w:sz w:val="21"/>
          <w:szCs w:val="21"/>
        </w:rPr>
      </w:pPr>
      <w:r w:rsidRPr="004B0832">
        <w:rPr>
          <w:sz w:val="21"/>
          <w:szCs w:val="21"/>
        </w:rPr>
        <w:t xml:space="preserve">Dostavlja se lično ili preporučenom poštom na sledeću adresu: British Council, </w:t>
      </w:r>
      <w:r w:rsidR="00411BDB">
        <w:rPr>
          <w:rStyle w:val="CommentReference"/>
          <w:sz w:val="21"/>
          <w:szCs w:val="21"/>
        </w:rPr>
        <w:t>Bulevar vojvode Bojović 6-8</w:t>
      </w:r>
      <w:r w:rsidRPr="004B0832">
        <w:rPr>
          <w:sz w:val="21"/>
          <w:szCs w:val="21"/>
        </w:rPr>
        <w:t xml:space="preserve">, Beograd, za </w:t>
      </w:r>
      <w:r w:rsidR="00411BDB">
        <w:rPr>
          <w:sz w:val="21"/>
          <w:szCs w:val="21"/>
        </w:rPr>
        <w:t>Stelu Durutović</w:t>
      </w:r>
      <w:r w:rsidRPr="004B0832">
        <w:rPr>
          <w:sz w:val="21"/>
          <w:szCs w:val="21"/>
        </w:rPr>
        <w:t xml:space="preserve">, </w:t>
      </w:r>
      <w:r w:rsidR="00411BDB">
        <w:rPr>
          <w:sz w:val="21"/>
          <w:szCs w:val="21"/>
        </w:rPr>
        <w:t>menadžerku</w:t>
      </w:r>
      <w:r w:rsidRPr="004B0832">
        <w:rPr>
          <w:sz w:val="21"/>
          <w:szCs w:val="21"/>
        </w:rPr>
        <w:t xml:space="preserve"> projekta. </w:t>
      </w:r>
    </w:p>
    <w:p w14:paraId="2CEAB51D" w14:textId="05C2E796" w:rsidR="00DC0D19" w:rsidRDefault="00DC0D19" w:rsidP="00DC0D19">
      <w:pPr>
        <w:spacing w:before="0"/>
        <w:rPr>
          <w:sz w:val="21"/>
        </w:rPr>
      </w:pPr>
      <w:r w:rsidRPr="004B0832">
        <w:rPr>
          <w:sz w:val="21"/>
        </w:rPr>
        <w:t xml:space="preserve">Plaćanje se vrši u dinarima na bankovni račun ponuđača, prema kursu </w:t>
      </w:r>
      <w:r w:rsidR="001E19CF" w:rsidRPr="004B0832">
        <w:rPr>
          <w:sz w:val="21"/>
        </w:rPr>
        <w:t>British Council-a</w:t>
      </w:r>
      <w:r w:rsidRPr="004B0832">
        <w:rPr>
          <w:sz w:val="21"/>
        </w:rPr>
        <w:t>na dan izdavanja fakture</w:t>
      </w:r>
      <w:r w:rsidR="001E19CF" w:rsidRPr="004B0832">
        <w:rPr>
          <w:sz w:val="21"/>
        </w:rPr>
        <w:t>, koji se menja jednom mese</w:t>
      </w:r>
      <w:r w:rsidR="001E19CF" w:rsidRPr="004B0832">
        <w:rPr>
          <w:sz w:val="21"/>
          <w:lang w:val="sr-Latn-RS"/>
        </w:rPr>
        <w:t>čno</w:t>
      </w:r>
      <w:r w:rsidRPr="004B0832">
        <w:rPr>
          <w:sz w:val="21"/>
        </w:rPr>
        <w:t>.</w:t>
      </w:r>
    </w:p>
    <w:p w14:paraId="213B17B2" w14:textId="7308D5F6" w:rsidR="00505E05" w:rsidRDefault="00505E05" w:rsidP="00DC0D19">
      <w:pPr>
        <w:spacing w:before="0"/>
        <w:rPr>
          <w:sz w:val="21"/>
        </w:rPr>
      </w:pPr>
    </w:p>
    <w:p w14:paraId="35053774" w14:textId="242D2500" w:rsidR="00505E05" w:rsidRDefault="00505E05" w:rsidP="00DC0D19">
      <w:pPr>
        <w:spacing w:before="0"/>
        <w:rPr>
          <w:sz w:val="21"/>
        </w:rPr>
      </w:pPr>
    </w:p>
    <w:p w14:paraId="72F12BE4" w14:textId="292DC131" w:rsidR="00505E05" w:rsidRDefault="00505E05" w:rsidP="00DC0D19">
      <w:pPr>
        <w:spacing w:before="0"/>
        <w:rPr>
          <w:sz w:val="21"/>
        </w:rPr>
      </w:pPr>
    </w:p>
    <w:p w14:paraId="5B5935EA" w14:textId="77777777" w:rsidR="00505E05" w:rsidRPr="004B0832" w:rsidRDefault="00505E05" w:rsidP="00DC0D19">
      <w:pPr>
        <w:spacing w:before="0"/>
        <w:rPr>
          <w:rFonts w:cs="Arial"/>
          <w:sz w:val="21"/>
          <w:szCs w:val="21"/>
        </w:rPr>
      </w:pPr>
    </w:p>
    <w:p w14:paraId="4332EDAE" w14:textId="77777777" w:rsidR="00DC0D19" w:rsidRPr="004B0832" w:rsidRDefault="00DC0D19" w:rsidP="00DC0D19">
      <w:pPr>
        <w:spacing w:before="0"/>
        <w:rPr>
          <w:rFonts w:cs="Arial"/>
          <w:sz w:val="21"/>
          <w:szCs w:val="21"/>
        </w:rPr>
      </w:pPr>
    </w:p>
    <w:p w14:paraId="13D50561" w14:textId="77777777" w:rsidR="00DC0D19" w:rsidRPr="004B0832" w:rsidRDefault="00DC0D19" w:rsidP="00DC0D19">
      <w:pPr>
        <w:rPr>
          <w:rFonts w:cs="Arial"/>
          <w:sz w:val="24"/>
          <w:szCs w:val="24"/>
        </w:rPr>
      </w:pPr>
      <w:r w:rsidRPr="004B0832">
        <w:rPr>
          <w:b/>
          <w:sz w:val="24"/>
        </w:rPr>
        <w:lastRenderedPageBreak/>
        <w:t>7</w:t>
      </w:r>
      <w:r w:rsidRPr="004B0832">
        <w:rPr>
          <w:b/>
          <w:sz w:val="24"/>
        </w:rPr>
        <w:tab/>
        <w:t xml:space="preserve">Specifikacija </w:t>
      </w:r>
      <w:r w:rsidRPr="004B0832">
        <w:rPr>
          <w:sz w:val="24"/>
        </w:rPr>
        <w:t xml:space="preserve"> </w:t>
      </w:r>
    </w:p>
    <w:p w14:paraId="6E3C138E" w14:textId="77777777" w:rsidR="00DC0D19" w:rsidRPr="004B0832" w:rsidRDefault="00DC0D19" w:rsidP="00DC0D19">
      <w:pPr>
        <w:spacing w:line="240" w:lineRule="auto"/>
        <w:rPr>
          <w:rFonts w:cs="Arial"/>
          <w:b/>
          <w:u w:val="single"/>
        </w:rPr>
      </w:pPr>
      <w:r w:rsidRPr="004B0832">
        <w:rPr>
          <w:b/>
          <w:u w:val="single"/>
        </w:rPr>
        <w:t xml:space="preserve">OPIS TRAŽENIH USLUGA </w:t>
      </w:r>
    </w:p>
    <w:p w14:paraId="11C72D11" w14:textId="23814B77" w:rsidR="00DC0D19" w:rsidRPr="004B0832" w:rsidRDefault="00DC0D19" w:rsidP="00DC0D19">
      <w:pPr>
        <w:spacing w:line="240" w:lineRule="auto"/>
        <w:rPr>
          <w:rFonts w:cs="Arial"/>
        </w:rPr>
      </w:pPr>
      <w:r w:rsidRPr="004B0832">
        <w:t xml:space="preserve">Potreban nam je </w:t>
      </w:r>
      <w:r w:rsidR="00E30597">
        <w:t>D</w:t>
      </w:r>
      <w:r w:rsidRPr="004B0832">
        <w:t xml:space="preserve">obavljač koji je specijalizovan za pružanje usluga </w:t>
      </w:r>
      <w:r w:rsidR="003E638E">
        <w:t>iznajmljivanja prostora koji je adekvatan za sprovođenje ispita engleskog jezika na računarima i na papiru,</w:t>
      </w:r>
      <w:r w:rsidRPr="004B0832">
        <w:t xml:space="preserve"> </w:t>
      </w:r>
      <w:r w:rsidR="003E638E">
        <w:t>koje British Council sprovodi svake nedelje minimum jednom nedeljno i u ovoj početnoj fazi saradnje ne više od 15 dana u mesecu.</w:t>
      </w:r>
    </w:p>
    <w:p w14:paraId="2118B008" w14:textId="61E1FDFC" w:rsidR="00DC0D19" w:rsidRPr="009F09D0" w:rsidRDefault="00DC0D19" w:rsidP="00DC0D19">
      <w:pPr>
        <w:spacing w:line="240" w:lineRule="auto"/>
        <w:rPr>
          <w:rFonts w:cs="Arial"/>
          <w:b/>
          <w:u w:val="single"/>
        </w:rPr>
      </w:pPr>
      <w:r w:rsidRPr="009F09D0">
        <w:rPr>
          <w:b/>
          <w:u w:val="single"/>
        </w:rPr>
        <w:t xml:space="preserve">O </w:t>
      </w:r>
      <w:r w:rsidR="003E638E" w:rsidRPr="009F09D0">
        <w:rPr>
          <w:b/>
          <w:u w:val="single"/>
        </w:rPr>
        <w:t>ISPITIMA ENGLESKOG JEZIKA</w:t>
      </w:r>
      <w:r w:rsidRPr="009F09D0">
        <w:rPr>
          <w:b/>
          <w:u w:val="single"/>
        </w:rPr>
        <w:t xml:space="preserve"> </w:t>
      </w:r>
    </w:p>
    <w:p w14:paraId="4B25E7FD" w14:textId="77777777" w:rsidR="00DC0D19" w:rsidRPr="009F09D0" w:rsidRDefault="00DC0D19" w:rsidP="00DC0D19">
      <w:pPr>
        <w:pStyle w:val="TableParagraph"/>
        <w:ind w:right="83"/>
        <w:jc w:val="both"/>
      </w:pPr>
    </w:p>
    <w:p w14:paraId="35AAFC30" w14:textId="412CDCFE" w:rsidR="00DC0D19" w:rsidRPr="009F09D0" w:rsidRDefault="003E638E" w:rsidP="00DC0D19">
      <w:pPr>
        <w:pStyle w:val="Default"/>
        <w:jc w:val="both"/>
        <w:rPr>
          <w:caps w:val="0"/>
          <w:sz w:val="22"/>
          <w:szCs w:val="22"/>
        </w:rPr>
      </w:pPr>
      <w:r w:rsidRPr="009F09D0">
        <w:rPr>
          <w:caps w:val="0"/>
          <w:sz w:val="22"/>
          <w:szCs w:val="22"/>
        </w:rPr>
        <w:t xml:space="preserve">British Council sprovodi internacionalno priznate ispite engleskog jezika koji se koriste u svrhe emigracije, studiranja u insotranstvu i profesionalnog razvoja.  </w:t>
      </w:r>
    </w:p>
    <w:p w14:paraId="7126E46C" w14:textId="7C15EF81" w:rsidR="003E638E" w:rsidRPr="009F09D0" w:rsidRDefault="003E638E" w:rsidP="00DC0D19">
      <w:pPr>
        <w:pStyle w:val="Default"/>
        <w:jc w:val="both"/>
        <w:rPr>
          <w:caps w:val="0"/>
          <w:sz w:val="22"/>
          <w:szCs w:val="22"/>
        </w:rPr>
      </w:pPr>
    </w:p>
    <w:p w14:paraId="709213D5" w14:textId="3B48F8A7" w:rsidR="003E638E" w:rsidRPr="009F09D0" w:rsidRDefault="003E638E" w:rsidP="00DC0D19">
      <w:pPr>
        <w:pStyle w:val="Default"/>
        <w:jc w:val="both"/>
        <w:rPr>
          <w:caps w:val="0"/>
          <w:sz w:val="22"/>
          <w:szCs w:val="22"/>
          <w:lang w:val="sr-Latn-RS"/>
        </w:rPr>
      </w:pPr>
      <w:r w:rsidRPr="009F09D0">
        <w:rPr>
          <w:caps w:val="0"/>
          <w:sz w:val="22"/>
          <w:szCs w:val="22"/>
        </w:rPr>
        <w:t>Ovi ispiti se sprovode pod strogo kontrolisanim uslovima koje nalažu sertifikaciona tela koja izdaju diplome</w:t>
      </w:r>
      <w:r w:rsidRPr="009F09D0">
        <w:rPr>
          <w:caps w:val="0"/>
          <w:sz w:val="22"/>
          <w:szCs w:val="22"/>
          <w:lang w:val="en-GB"/>
        </w:rPr>
        <w:t>/</w:t>
      </w:r>
      <w:r w:rsidRPr="009F09D0">
        <w:rPr>
          <w:caps w:val="0"/>
          <w:sz w:val="22"/>
          <w:szCs w:val="22"/>
          <w:lang w:val="sr-Latn-RS"/>
        </w:rPr>
        <w:t>sertifikate te uslovi u kojima kanidati polažu moraju biti na visokom standardu i uvek pouzdano isti za svaku sesiju.</w:t>
      </w:r>
    </w:p>
    <w:p w14:paraId="7977F415" w14:textId="09DBCC88" w:rsidR="003E638E" w:rsidRPr="009F09D0" w:rsidRDefault="003E638E" w:rsidP="00DC0D19">
      <w:pPr>
        <w:pStyle w:val="Default"/>
        <w:jc w:val="both"/>
        <w:rPr>
          <w:caps w:val="0"/>
          <w:sz w:val="22"/>
          <w:szCs w:val="22"/>
          <w:lang w:val="sr-Latn-RS"/>
        </w:rPr>
      </w:pPr>
    </w:p>
    <w:p w14:paraId="50423D78" w14:textId="5B30E9A0" w:rsidR="003E638E" w:rsidRPr="009F09D0" w:rsidRDefault="003E638E" w:rsidP="00DC0D19">
      <w:pPr>
        <w:pStyle w:val="Default"/>
        <w:jc w:val="both"/>
        <w:rPr>
          <w:caps w:val="0"/>
          <w:sz w:val="22"/>
          <w:szCs w:val="22"/>
          <w:lang w:val="sr-Latn-RS"/>
        </w:rPr>
      </w:pPr>
      <w:r w:rsidRPr="009F09D0">
        <w:rPr>
          <w:caps w:val="0"/>
          <w:sz w:val="22"/>
          <w:szCs w:val="22"/>
          <w:lang w:val="sr-Latn-RS"/>
        </w:rPr>
        <w:t>Ispiti koji će se organizovati u prostoru su IELTS i Kembridž English ispiti, sa mogućnošću dodavanja nekih drugih ispita vremenom, uz dogovor</w:t>
      </w:r>
      <w:r w:rsidR="009F09D0" w:rsidRPr="009F09D0">
        <w:rPr>
          <w:caps w:val="0"/>
          <w:sz w:val="22"/>
          <w:szCs w:val="22"/>
          <w:lang w:val="sr-Latn-RS"/>
        </w:rPr>
        <w:t>.</w:t>
      </w:r>
    </w:p>
    <w:p w14:paraId="3229A6D8" w14:textId="4E65FCD1" w:rsidR="00DC0D19" w:rsidRPr="004B0832" w:rsidRDefault="00DC0D19" w:rsidP="00DC0D19">
      <w:pPr>
        <w:spacing w:before="0" w:after="240" w:line="276" w:lineRule="auto"/>
        <w:jc w:val="left"/>
        <w:rPr>
          <w:rFonts w:eastAsia="Calibri" w:cs="Arial"/>
          <w:b/>
          <w:szCs w:val="22"/>
        </w:rPr>
      </w:pPr>
    </w:p>
    <w:p w14:paraId="02F2748E" w14:textId="77777777" w:rsidR="00DC0D19" w:rsidRPr="004B0832" w:rsidRDefault="00DC0D19" w:rsidP="00DC0D19">
      <w:pPr>
        <w:spacing w:before="0" w:after="200" w:line="276" w:lineRule="auto"/>
        <w:jc w:val="left"/>
        <w:rPr>
          <w:rFonts w:eastAsia="Calibri" w:cs="Arial"/>
          <w:b/>
          <w:szCs w:val="22"/>
        </w:rPr>
      </w:pPr>
      <w:r w:rsidRPr="004B0832">
        <w:rPr>
          <w:b/>
        </w:rPr>
        <w:t>GARANCIJE</w:t>
      </w:r>
    </w:p>
    <w:p w14:paraId="2A6E1506" w14:textId="495EEC77" w:rsidR="00DC0D19" w:rsidRPr="004B0832" w:rsidRDefault="00DC0D19" w:rsidP="00DC0D19">
      <w:pPr>
        <w:spacing w:before="0" w:line="240" w:lineRule="auto"/>
        <w:rPr>
          <w:rFonts w:eastAsia="Calibri" w:cs="Arial"/>
          <w:szCs w:val="22"/>
        </w:rPr>
      </w:pPr>
      <w:r w:rsidRPr="004B0832">
        <w:t xml:space="preserve">Odabrani ponuđač mora garantovati da će </w:t>
      </w:r>
      <w:r w:rsidR="009F09D0">
        <w:t>prostor</w:t>
      </w:r>
      <w:r w:rsidRPr="004B0832">
        <w:t xml:space="preserve"> biti </w:t>
      </w:r>
      <w:r w:rsidR="009F09D0">
        <w:t xml:space="preserve">održavan u stanju u kojem se nalazi od prvog dana, čiju adekvatnost za svrhu sprovođenja ispita su unapred potvrdili nadležni zaposleni u British Council-u.  </w:t>
      </w:r>
    </w:p>
    <w:p w14:paraId="5C294BD1" w14:textId="77777777" w:rsidR="00DC0D19" w:rsidRPr="004B0832" w:rsidRDefault="00DC0D19" w:rsidP="00DC0D19">
      <w:pPr>
        <w:spacing w:before="0" w:line="240" w:lineRule="auto"/>
        <w:rPr>
          <w:rFonts w:eastAsia="Calibri" w:cs="Arial"/>
          <w:b/>
          <w:szCs w:val="22"/>
        </w:rPr>
      </w:pPr>
    </w:p>
    <w:p w14:paraId="374E6A17" w14:textId="77777777" w:rsidR="00DC0D19" w:rsidRPr="004B0832" w:rsidRDefault="00DC0D19" w:rsidP="00DC0D19">
      <w:pPr>
        <w:spacing w:before="0" w:line="240" w:lineRule="auto"/>
        <w:rPr>
          <w:rFonts w:eastAsia="Calibri" w:cs="Arial"/>
          <w:szCs w:val="22"/>
        </w:rPr>
      </w:pPr>
    </w:p>
    <w:p w14:paraId="5648D40A" w14:textId="58C7E89B" w:rsidR="00DC0D19" w:rsidRPr="004B0832" w:rsidRDefault="00DC0D19" w:rsidP="00DC0D19">
      <w:pPr>
        <w:spacing w:before="0" w:line="240" w:lineRule="auto"/>
        <w:rPr>
          <w:b/>
        </w:rPr>
      </w:pPr>
      <w:r w:rsidRPr="004B0832">
        <w:rPr>
          <w:b/>
        </w:rPr>
        <w:t xml:space="preserve">SPECIFIKACIJA </w:t>
      </w:r>
      <w:r w:rsidR="009F09D0">
        <w:rPr>
          <w:b/>
        </w:rPr>
        <w:t>PROSTORA</w:t>
      </w:r>
    </w:p>
    <w:p w14:paraId="42FB5BC0" w14:textId="77777777" w:rsidR="00B81DCC" w:rsidRPr="004B0832" w:rsidRDefault="00B81DCC" w:rsidP="00DC0D19">
      <w:pPr>
        <w:spacing w:before="0" w:line="240" w:lineRule="auto"/>
        <w:rPr>
          <w:rFonts w:eastAsia="Calibri" w:cs="Arial"/>
          <w:b/>
          <w:szCs w:val="22"/>
        </w:rPr>
      </w:pPr>
    </w:p>
    <w:p w14:paraId="3FFB9F9B" w14:textId="47FEA932" w:rsidR="00DC0D19" w:rsidRPr="004B0832" w:rsidRDefault="00DC0D19" w:rsidP="00DC0D19">
      <w:pPr>
        <w:spacing w:before="0" w:after="200" w:line="276" w:lineRule="auto"/>
        <w:rPr>
          <w:rFonts w:eastAsia="Calibri" w:cs="Arial"/>
          <w:b/>
          <w:szCs w:val="22"/>
        </w:rPr>
      </w:pPr>
      <w:r w:rsidRPr="004B0832">
        <w:rPr>
          <w:b/>
        </w:rPr>
        <w:t xml:space="preserve">1. </w:t>
      </w:r>
      <w:r w:rsidR="009F09D0">
        <w:rPr>
          <w:b/>
        </w:rPr>
        <w:t>GLAVNA ISPITNA PROSTORIJA</w:t>
      </w:r>
    </w:p>
    <w:p w14:paraId="70FC624C" w14:textId="2613AD8D" w:rsidR="00DC0D19" w:rsidRDefault="00DC0D19" w:rsidP="009F09D0">
      <w:pPr>
        <w:spacing w:before="0" w:after="200" w:line="276" w:lineRule="auto"/>
      </w:pPr>
      <w:r w:rsidRPr="004B0832">
        <w:t xml:space="preserve">- </w:t>
      </w:r>
      <w:r w:rsidR="009F09D0">
        <w:t>prozračna, svetla prostorija od ne manje od 50m2</w:t>
      </w:r>
    </w:p>
    <w:p w14:paraId="5BF5CB12" w14:textId="4E3ABB9E" w:rsidR="009F09D0" w:rsidRDefault="009F09D0" w:rsidP="009F09D0">
      <w:pPr>
        <w:spacing w:before="0" w:after="200" w:line="276" w:lineRule="auto"/>
        <w:rPr>
          <w:lang w:val="sr-Latn-RS"/>
        </w:rPr>
      </w:pPr>
      <w:r>
        <w:t>- minimum 15 računarskih stolova sa računarima, 17</w:t>
      </w:r>
      <w:r>
        <w:rPr>
          <w:lang w:val="en-US"/>
        </w:rPr>
        <w:t>” monitorima, izdvojenim tastaturama, mi</w:t>
      </w:r>
      <w:r>
        <w:rPr>
          <w:lang w:val="sr-Latn-RS"/>
        </w:rPr>
        <w:t>šem i slušalicama (minimalne specifikacije za opremu su priložene naknadno i razlikuju se minimalno u zavisnosti od ispita – osigurati da su ispunjene najzahtevnije od specifikacija da bi se mogli svi ispiti organizovati bez problema)</w:t>
      </w:r>
    </w:p>
    <w:p w14:paraId="3E3C7903" w14:textId="47D40C69" w:rsidR="009F09D0" w:rsidRPr="009F09D0" w:rsidRDefault="009F09D0" w:rsidP="009F09D0">
      <w:pPr>
        <w:spacing w:before="0" w:after="200" w:line="276" w:lineRule="auto"/>
        <w:rPr>
          <w:rFonts w:eastAsia="Calibri" w:cs="Arial"/>
          <w:szCs w:val="22"/>
          <w:lang w:val="sr-Latn-RS"/>
        </w:rPr>
      </w:pPr>
      <w:r>
        <w:rPr>
          <w:lang w:val="sr-Latn-RS"/>
        </w:rPr>
        <w:t>- klimatizovan prostor sa adekvatnim hlađenjem u letnjim, i grejanjem u zimskim danima</w:t>
      </w:r>
    </w:p>
    <w:p w14:paraId="1D53F400" w14:textId="676BED3E" w:rsidR="00DC0D19" w:rsidRPr="004B0832" w:rsidRDefault="00DC0D19" w:rsidP="00DC0D19">
      <w:pPr>
        <w:spacing w:before="0" w:after="200" w:line="276" w:lineRule="auto"/>
        <w:rPr>
          <w:rFonts w:eastAsia="Calibri" w:cs="Arial"/>
          <w:b/>
          <w:szCs w:val="22"/>
        </w:rPr>
      </w:pPr>
      <w:r w:rsidRPr="004B0832">
        <w:rPr>
          <w:b/>
        </w:rPr>
        <w:t xml:space="preserve">   2. </w:t>
      </w:r>
      <w:r w:rsidR="009F09D0">
        <w:rPr>
          <w:b/>
        </w:rPr>
        <w:t>PROSTORIJA BROJ 2</w:t>
      </w:r>
    </w:p>
    <w:p w14:paraId="4F20C928" w14:textId="2DB4FB1E" w:rsidR="009F09D0" w:rsidRDefault="00DC0D19" w:rsidP="009F09D0">
      <w:pPr>
        <w:spacing w:before="0" w:after="200" w:line="276" w:lineRule="auto"/>
      </w:pPr>
      <w:r w:rsidRPr="004B0832">
        <w:t xml:space="preserve">- </w:t>
      </w:r>
      <w:r w:rsidR="009F09D0">
        <w:t xml:space="preserve">odvojena prostorija sa svojim ulazom koja se moze zaključati koja je ne manja od 10m2 </w:t>
      </w:r>
    </w:p>
    <w:p w14:paraId="131266EC" w14:textId="0B954656" w:rsidR="009F09D0" w:rsidRDefault="009F09D0" w:rsidP="009F09D0">
      <w:pPr>
        <w:spacing w:before="0" w:after="200" w:line="276" w:lineRule="auto"/>
      </w:pPr>
      <w:r>
        <w:t>- klimatizovana prostorija sa adekvatnim hlađenjem u letnjim i grejanjem u zimskim danima</w:t>
      </w:r>
    </w:p>
    <w:p w14:paraId="1A512C0A" w14:textId="77777777" w:rsidR="00865A8A" w:rsidRDefault="009F09D0" w:rsidP="00865A8A">
      <w:pPr>
        <w:spacing w:before="0" w:after="200" w:line="276" w:lineRule="auto"/>
      </w:pPr>
      <w:r>
        <w:t>- ova prostorija će biti opremljena za usmene delove ispita (minimalno jedan radni sto sa dve do četiri stolice u zavisnosti od ispita)</w:t>
      </w:r>
    </w:p>
    <w:p w14:paraId="77BDC2ED" w14:textId="77777777" w:rsidR="00865A8A" w:rsidRDefault="00865A8A" w:rsidP="00865A8A">
      <w:pPr>
        <w:spacing w:before="0" w:after="200" w:line="276" w:lineRule="auto"/>
      </w:pPr>
    </w:p>
    <w:p w14:paraId="06574674" w14:textId="77777777" w:rsidR="00865A8A" w:rsidRDefault="00865A8A" w:rsidP="00865A8A">
      <w:pPr>
        <w:spacing w:before="0" w:after="200" w:line="276" w:lineRule="auto"/>
      </w:pPr>
    </w:p>
    <w:p w14:paraId="26F5DE9A" w14:textId="45EBE905" w:rsidR="00865A8A" w:rsidRPr="00865A8A" w:rsidRDefault="00865A8A" w:rsidP="00865A8A">
      <w:pPr>
        <w:spacing w:before="0" w:after="200" w:line="276" w:lineRule="auto"/>
      </w:pPr>
      <w:r w:rsidRPr="00865A8A">
        <w:rPr>
          <w:b/>
        </w:rPr>
        <w:lastRenderedPageBreak/>
        <w:t>3. PROSTORIJA BROJ 3</w:t>
      </w:r>
    </w:p>
    <w:p w14:paraId="1AF99697" w14:textId="3FB85FBE" w:rsidR="00865A8A" w:rsidRDefault="00865A8A" w:rsidP="00865A8A">
      <w:pPr>
        <w:spacing w:before="0" w:after="200" w:line="276" w:lineRule="auto"/>
      </w:pPr>
      <w:r w:rsidRPr="004B0832">
        <w:t xml:space="preserve">- </w:t>
      </w:r>
      <w:r>
        <w:t xml:space="preserve">odvojena prostorija sa svojim ulazom koja se moze zaključati koja je ne manja od 8m2 </w:t>
      </w:r>
    </w:p>
    <w:p w14:paraId="7412EA28" w14:textId="77777777" w:rsidR="00865A8A" w:rsidRDefault="00865A8A" w:rsidP="00865A8A">
      <w:pPr>
        <w:spacing w:before="0" w:after="200" w:line="276" w:lineRule="auto"/>
      </w:pPr>
      <w:r>
        <w:t>- klimatizovana prostorija sa adekvatnim hlađenjem u letnjim i grejanjem u zimskim danima</w:t>
      </w:r>
    </w:p>
    <w:p w14:paraId="14ADEF6E" w14:textId="69515FC8" w:rsidR="00865A8A" w:rsidRDefault="00865A8A" w:rsidP="00865A8A">
      <w:pPr>
        <w:spacing w:before="0" w:after="200" w:line="276" w:lineRule="auto"/>
        <w:rPr>
          <w:lang w:val="sr-Latn-RS"/>
        </w:rPr>
      </w:pPr>
      <w:r>
        <w:t>- ova prostorija će biti kori</w:t>
      </w:r>
      <w:r>
        <w:rPr>
          <w:lang w:val="sr-Latn-RS"/>
        </w:rPr>
        <w:t>šćena za odlaganje ličnih stvari kandidata kao i skladištenje ispitnog materijala</w:t>
      </w:r>
    </w:p>
    <w:p w14:paraId="71D47A22" w14:textId="7F5E5B91" w:rsidR="00865A8A" w:rsidRDefault="00865A8A" w:rsidP="00865A8A">
      <w:pPr>
        <w:spacing w:before="0" w:after="200" w:line="276" w:lineRule="auto"/>
        <w:rPr>
          <w:lang w:val="sr-Latn-RS"/>
        </w:rPr>
      </w:pPr>
    </w:p>
    <w:p w14:paraId="61EBB532" w14:textId="21BB3FEB" w:rsidR="00865A8A" w:rsidRDefault="00865A8A" w:rsidP="00865A8A">
      <w:pPr>
        <w:spacing w:before="0" w:after="200" w:line="276" w:lineRule="auto"/>
        <w:rPr>
          <w:b/>
          <w:bCs/>
          <w:lang w:val="sr-Latn-RS"/>
        </w:rPr>
      </w:pPr>
      <w:r w:rsidRPr="00865A8A">
        <w:rPr>
          <w:b/>
          <w:bCs/>
          <w:lang w:val="sr-Latn-RS"/>
        </w:rPr>
        <w:t>4. PROSTORIJA BROJ 4</w:t>
      </w:r>
    </w:p>
    <w:p w14:paraId="7C6C6DD2" w14:textId="164255CF" w:rsidR="00865A8A" w:rsidRDefault="00865A8A" w:rsidP="00865A8A">
      <w:pPr>
        <w:spacing w:before="0" w:after="200" w:line="276" w:lineRule="auto"/>
      </w:pPr>
      <w:r w:rsidRPr="004B0832">
        <w:t xml:space="preserve">- </w:t>
      </w:r>
      <w:r>
        <w:t>prijemni prostor sa adekvatnim nameštajem za čekanje kandidata</w:t>
      </w:r>
    </w:p>
    <w:p w14:paraId="09E2B327" w14:textId="48A21B3E" w:rsidR="00865A8A" w:rsidRDefault="00865A8A" w:rsidP="00865A8A">
      <w:pPr>
        <w:spacing w:before="0" w:after="200" w:line="276" w:lineRule="auto"/>
      </w:pPr>
      <w:r>
        <w:t>- idealno bi prostor trebao da bude pred ulazom u prostoriju broj 1., tj. glavnu ispitnu prostoriju i da je iz njega lako doći i do prostorije broj 2.</w:t>
      </w:r>
    </w:p>
    <w:p w14:paraId="0DFBED99" w14:textId="58630696" w:rsidR="00865A8A" w:rsidRDefault="00865A8A" w:rsidP="00865A8A">
      <w:pPr>
        <w:spacing w:before="0" w:after="200" w:line="276" w:lineRule="auto"/>
      </w:pPr>
      <w:r>
        <w:t>- bitno je da je prostor odlično osvetljen jer će se u njemu fotografisati kandidati koji polažu ispite</w:t>
      </w:r>
    </w:p>
    <w:p w14:paraId="6A009CA1" w14:textId="0969D23D" w:rsidR="00865A8A" w:rsidRDefault="00865A8A" w:rsidP="00865A8A">
      <w:pPr>
        <w:spacing w:before="0" w:after="200" w:line="276" w:lineRule="auto"/>
        <w:rPr>
          <w:lang w:val="sr-Latn-RS"/>
        </w:rPr>
      </w:pPr>
    </w:p>
    <w:p w14:paraId="1AB7002D" w14:textId="77777777" w:rsidR="00DC0D19" w:rsidRPr="004B0832" w:rsidRDefault="00DC0D19" w:rsidP="00DC0D19">
      <w:pPr>
        <w:spacing w:before="0" w:after="200" w:line="276" w:lineRule="auto"/>
        <w:rPr>
          <w:rFonts w:eastAsia="Calibri" w:cs="Arial"/>
          <w:b/>
          <w:szCs w:val="22"/>
        </w:rPr>
      </w:pPr>
      <w:r w:rsidRPr="004B0832">
        <w:rPr>
          <w:b/>
        </w:rPr>
        <w:t>USLOVI ZA UČEŠĆE U POSTUPKU JAVNE NABAVKE</w:t>
      </w:r>
    </w:p>
    <w:p w14:paraId="798E71D2" w14:textId="77777777" w:rsidR="00DC0D19" w:rsidRPr="004B0832" w:rsidRDefault="00DC0D19" w:rsidP="00DC0D19">
      <w:pPr>
        <w:spacing w:before="0" w:after="200" w:line="276" w:lineRule="auto"/>
        <w:rPr>
          <w:rFonts w:eastAsia="Calibri" w:cs="Arial"/>
          <w:szCs w:val="22"/>
        </w:rPr>
      </w:pPr>
      <w:r w:rsidRPr="004B0832">
        <w:t xml:space="preserve">Ponuđač koji ispuni </w:t>
      </w:r>
      <w:r w:rsidRPr="004B0832">
        <w:rPr>
          <w:u w:val="single"/>
        </w:rPr>
        <w:t>obavezne zahteve</w:t>
      </w:r>
      <w:r w:rsidRPr="004B0832">
        <w:t xml:space="preserve"> definisane u nastavku ima pravo da učestvuje u relevantnom postupku javne nabavke:</w:t>
      </w:r>
    </w:p>
    <w:p w14:paraId="68B17D52" w14:textId="41652B23" w:rsidR="00DC0D19" w:rsidRPr="004B0832" w:rsidRDefault="00DC0D19" w:rsidP="00DC0D19">
      <w:pPr>
        <w:spacing w:before="0" w:after="200" w:line="276" w:lineRule="auto"/>
        <w:rPr>
          <w:rFonts w:eastAsia="Calibri" w:cs="Arial"/>
          <w:szCs w:val="22"/>
        </w:rPr>
      </w:pPr>
      <w:r w:rsidRPr="004B0832">
        <w:t xml:space="preserve">1. Registrovan je kod nadležnog organa, ili je registrovan u odgovarajućem registru kao </w:t>
      </w:r>
      <w:r w:rsidR="00865A8A">
        <w:t>pravno lice</w:t>
      </w:r>
      <w:r w:rsidRPr="004B0832">
        <w:t xml:space="preserve"> koj</w:t>
      </w:r>
      <w:r w:rsidR="00865A8A">
        <w:t xml:space="preserve">e može da </w:t>
      </w:r>
      <w:r w:rsidRPr="004B0832">
        <w:t xml:space="preserve">pruža usluge </w:t>
      </w:r>
      <w:r w:rsidR="00865A8A">
        <w:t>iznajmljivanja učionica po satu ili po danu.</w:t>
      </w:r>
    </w:p>
    <w:p w14:paraId="7E1AF81D" w14:textId="3D532131" w:rsidR="00DC0D19" w:rsidRDefault="00DC0D19" w:rsidP="00DC0D19">
      <w:pPr>
        <w:spacing w:before="0" w:after="200" w:line="276" w:lineRule="auto"/>
        <w:rPr>
          <w:rFonts w:eastAsia="Calibri" w:cs="Arial"/>
          <w:szCs w:val="22"/>
        </w:rPr>
      </w:pPr>
      <w:r w:rsidRPr="004B0832">
        <w:t>3. Ponuđač je dužan da izričito izjavi da je ispunio obaveze koje proističu iz važećih propisa koji uređuju oblast zdravlja i bezbednosti na radu, uslove rada i zapošljavanja, zaštitu životne sredine, kao da Ponuđaču nije zabranjeno da vrši delatnost u trenutku podnošenja ponude (propratni dokument: izjava na memorandumu firme).</w:t>
      </w:r>
    </w:p>
    <w:p w14:paraId="392D244D" w14:textId="77777777" w:rsidR="00865A8A" w:rsidRPr="00865A8A" w:rsidRDefault="00865A8A" w:rsidP="00DC0D19">
      <w:pPr>
        <w:spacing w:before="0" w:after="200" w:line="276" w:lineRule="auto"/>
        <w:rPr>
          <w:rFonts w:eastAsia="Calibri" w:cs="Arial"/>
          <w:szCs w:val="22"/>
        </w:rPr>
      </w:pPr>
    </w:p>
    <w:p w14:paraId="6BAD601A" w14:textId="77777777" w:rsidR="00DC0D19" w:rsidRPr="004B0832" w:rsidRDefault="00DC0D19" w:rsidP="00DC0D19">
      <w:pPr>
        <w:spacing w:before="0" w:after="200" w:line="276" w:lineRule="auto"/>
        <w:rPr>
          <w:rFonts w:eastAsia="Calibri" w:cs="Arial"/>
          <w:b/>
          <w:szCs w:val="22"/>
        </w:rPr>
      </w:pPr>
      <w:r w:rsidRPr="004B0832">
        <w:rPr>
          <w:b/>
        </w:rPr>
        <w:t>UPUTSTVA PONUĐAČIMA ZA PRIPREMU PONUDA</w:t>
      </w:r>
    </w:p>
    <w:p w14:paraId="754CB11D" w14:textId="77777777" w:rsidR="00DC0D19" w:rsidRPr="004B0832" w:rsidRDefault="00DC0D19" w:rsidP="00DC0D19">
      <w:pPr>
        <w:spacing w:before="0" w:after="200" w:line="276" w:lineRule="auto"/>
        <w:rPr>
          <w:rFonts w:eastAsia="Calibri" w:cs="Arial"/>
          <w:szCs w:val="22"/>
        </w:rPr>
      </w:pPr>
      <w:r w:rsidRPr="004B0832">
        <w:t xml:space="preserve">1. Ponuđač podnosi ponudu na </w:t>
      </w:r>
      <w:r w:rsidR="00C776F0" w:rsidRPr="004B0832">
        <w:t xml:space="preserve">srpskom </w:t>
      </w:r>
      <w:r w:rsidR="00B81DCC" w:rsidRPr="004B0832">
        <w:t>j</w:t>
      </w:r>
      <w:r w:rsidRPr="004B0832">
        <w:t>eziku.</w:t>
      </w:r>
    </w:p>
    <w:p w14:paraId="1A33A67D" w14:textId="77777777" w:rsidR="00DC0D19" w:rsidRPr="004B0832" w:rsidRDefault="00DC0D19" w:rsidP="00DC0D19">
      <w:pPr>
        <w:spacing w:before="0" w:after="200" w:line="276" w:lineRule="auto"/>
        <w:rPr>
          <w:rFonts w:eastAsia="Calibri" w:cs="Arial"/>
          <w:szCs w:val="22"/>
        </w:rPr>
      </w:pPr>
      <w:r w:rsidRPr="004B0832">
        <w:t>2. Ponuđač može podneti samo jednu ponudu.</w:t>
      </w:r>
    </w:p>
    <w:p w14:paraId="4A86D41D" w14:textId="77777777" w:rsidR="00DC0D19" w:rsidRPr="004B0832" w:rsidRDefault="00DC0D19" w:rsidP="00DC0D19">
      <w:pPr>
        <w:spacing w:before="0" w:after="200" w:line="276" w:lineRule="auto"/>
        <w:rPr>
          <w:rFonts w:eastAsia="Calibri" w:cs="Arial"/>
          <w:szCs w:val="22"/>
        </w:rPr>
      </w:pPr>
      <w:r w:rsidRPr="004B0832">
        <w:t>3. Podnošenje ponuda sa varijantama nije dozvoljeno.</w:t>
      </w:r>
    </w:p>
    <w:p w14:paraId="31843A0C" w14:textId="77777777" w:rsidR="00DC0D19" w:rsidRPr="004B0832" w:rsidRDefault="00DC0D19" w:rsidP="00DC0D19">
      <w:pPr>
        <w:spacing w:before="0" w:after="200" w:line="276" w:lineRule="auto"/>
        <w:rPr>
          <w:rFonts w:eastAsia="Calibri" w:cs="Arial"/>
          <w:szCs w:val="22"/>
        </w:rPr>
      </w:pPr>
      <w:r w:rsidRPr="004B0832">
        <w:t>4. Ponuda se podnosi sa sledećim prilozima: popunjen Aneks 1, Aneks 2 i Aneks 3 uz ovaj Zahtev za podnošenje ponuda.</w:t>
      </w:r>
    </w:p>
    <w:p w14:paraId="38B3AC36" w14:textId="77777777" w:rsidR="00DC0D19" w:rsidRPr="004B0832" w:rsidRDefault="00DC0D19" w:rsidP="00DC0D19">
      <w:pPr>
        <w:spacing w:before="0" w:after="200" w:line="276" w:lineRule="auto"/>
        <w:rPr>
          <w:rFonts w:eastAsia="Calibri" w:cs="Arial"/>
          <w:szCs w:val="22"/>
        </w:rPr>
      </w:pPr>
      <w:r w:rsidRPr="004B0832">
        <w:t>5. Cene u ponudi moraju biti navedene u britanskim funtama (GBP), bez PDV-a.  Ponuđač je dužan da isporuči usluge po ceni navedenoj u ponudi, koja je definisana za period važenja ugovora.</w:t>
      </w:r>
    </w:p>
    <w:p w14:paraId="5FE262E4" w14:textId="13D66D1A" w:rsidR="00DC0D19" w:rsidRDefault="00DC0D19" w:rsidP="00DC0D19">
      <w:pPr>
        <w:spacing w:line="240" w:lineRule="auto"/>
        <w:rPr>
          <w:rFonts w:cs="Arial"/>
        </w:rPr>
      </w:pPr>
    </w:p>
    <w:p w14:paraId="24242ABB" w14:textId="1A8808D3" w:rsidR="00865A8A" w:rsidRDefault="00865A8A" w:rsidP="00DC0D19">
      <w:pPr>
        <w:spacing w:line="240" w:lineRule="auto"/>
        <w:rPr>
          <w:rFonts w:cs="Arial"/>
        </w:rPr>
      </w:pPr>
    </w:p>
    <w:p w14:paraId="6FC745AA" w14:textId="77777777" w:rsidR="00865A8A" w:rsidRPr="004B0832" w:rsidRDefault="00865A8A" w:rsidP="00DC0D19">
      <w:pPr>
        <w:spacing w:line="240" w:lineRule="auto"/>
        <w:rPr>
          <w:rFonts w:cs="Arial"/>
        </w:rPr>
      </w:pPr>
    </w:p>
    <w:p w14:paraId="0AF8A56A" w14:textId="77777777" w:rsidR="00DC0D19" w:rsidRPr="004B0832" w:rsidRDefault="00DC0D19" w:rsidP="00DC0D19">
      <w:pPr>
        <w:rPr>
          <w:rFonts w:cs="Arial"/>
          <w:b/>
          <w:sz w:val="24"/>
          <w:szCs w:val="24"/>
        </w:rPr>
      </w:pPr>
      <w:r w:rsidRPr="004B0832">
        <w:rPr>
          <w:b/>
          <w:sz w:val="24"/>
        </w:rPr>
        <w:lastRenderedPageBreak/>
        <w:t xml:space="preserve">8 </w:t>
      </w:r>
      <w:r w:rsidRPr="004B0832">
        <w:rPr>
          <w:b/>
          <w:sz w:val="24"/>
        </w:rPr>
        <w:tab/>
        <w:t xml:space="preserve">Obavezni zahtevi / Ograničenja </w:t>
      </w:r>
    </w:p>
    <w:p w14:paraId="7FEE8C26" w14:textId="77777777" w:rsidR="00DC0D19" w:rsidRPr="004B0832" w:rsidRDefault="00DC0D19" w:rsidP="00DC0D19">
      <w:pPr>
        <w:rPr>
          <w:rFonts w:cs="Arial"/>
          <w:sz w:val="21"/>
          <w:szCs w:val="21"/>
        </w:rPr>
      </w:pPr>
      <w:r w:rsidRPr="004B0832">
        <w:rPr>
          <w:sz w:val="21"/>
        </w:rPr>
        <w:t>8.1</w:t>
      </w:r>
      <w:r w:rsidRPr="004B0832">
        <w:rPr>
          <w:sz w:val="21"/>
        </w:rPr>
        <w:tab/>
        <w:t xml:space="preserve">U svojoj ponudi, morate da potvrdite da ispunjavate obavezne zahteve/ ograničenja, ukoliko postoje, kako su definisani u specifikaciji British Council-a koja je deo ovog Zahteva za podnošenje ponuda. Neispunjavanje jednog ili više obaveznih zahteva ili ograničenja daje British Council-u za pravo da u celosti odbije ponudu. </w:t>
      </w:r>
    </w:p>
    <w:p w14:paraId="7D839A4B" w14:textId="77777777" w:rsidR="00DC0D19" w:rsidRPr="004B0832" w:rsidRDefault="00DC0D19" w:rsidP="00DC0D19">
      <w:pPr>
        <w:rPr>
          <w:rFonts w:cs="Arial"/>
          <w:b/>
          <w:sz w:val="24"/>
          <w:szCs w:val="24"/>
        </w:rPr>
      </w:pPr>
      <w:r w:rsidRPr="004B0832">
        <w:rPr>
          <w:b/>
          <w:sz w:val="24"/>
        </w:rPr>
        <w:t>9</w:t>
      </w:r>
      <w:r w:rsidRPr="004B0832">
        <w:rPr>
          <w:b/>
          <w:sz w:val="24"/>
        </w:rPr>
        <w:tab/>
        <w:t>Zahtevi u pogledu kvalifikacija</w:t>
      </w:r>
    </w:p>
    <w:p w14:paraId="3CC31F44" w14:textId="77777777" w:rsidR="00DC0D19" w:rsidRPr="004B0832" w:rsidRDefault="00DC0D19" w:rsidP="00DC0D19">
      <w:pPr>
        <w:rPr>
          <w:rFonts w:cs="Arial"/>
          <w:sz w:val="21"/>
          <w:szCs w:val="21"/>
        </w:rPr>
      </w:pPr>
      <w:r w:rsidRPr="004B0832">
        <w:rPr>
          <w:sz w:val="21"/>
        </w:rPr>
        <w:t>9.1</w:t>
      </w:r>
      <w:r w:rsidRPr="004B0832">
        <w:rPr>
          <w:sz w:val="21"/>
        </w:rPr>
        <w:tab/>
        <w:t xml:space="preserve">U svojoj ponudi, morate da potvrdite usklađenost sa zahtevima u pogledu kvalifikacija koji su definisani u Aneksu 1 (Upitnik o kvalifikacijama). Neispunjavanje jednog ili više takvih zahteva u pogledu kvalifikacija daje British Council-u za pravo da u celosti odbije ponudu. </w:t>
      </w:r>
    </w:p>
    <w:p w14:paraId="24933C76" w14:textId="77777777" w:rsidR="00DC0D19" w:rsidRPr="004B0832" w:rsidRDefault="00DC0D19" w:rsidP="00DC0D19">
      <w:pPr>
        <w:rPr>
          <w:rFonts w:cs="Arial"/>
          <w:b/>
          <w:sz w:val="24"/>
          <w:szCs w:val="24"/>
        </w:rPr>
      </w:pPr>
      <w:r w:rsidRPr="004B0832">
        <w:rPr>
          <w:b/>
          <w:sz w:val="24"/>
        </w:rPr>
        <w:t>10</w:t>
      </w:r>
      <w:r w:rsidRPr="004B0832">
        <w:rPr>
          <w:b/>
          <w:sz w:val="24"/>
        </w:rPr>
        <w:tab/>
        <w:t xml:space="preserve">Vremenski </w:t>
      </w:r>
      <w:r w:rsidR="00514F87" w:rsidRPr="004B0832">
        <w:rPr>
          <w:b/>
          <w:sz w:val="24"/>
        </w:rPr>
        <w:t>rokovi</w:t>
      </w:r>
    </w:p>
    <w:p w14:paraId="3F833CA8" w14:textId="77777777" w:rsidR="00DC0D19" w:rsidRPr="004B0832" w:rsidRDefault="00DC0D19" w:rsidP="00DC0D19">
      <w:pPr>
        <w:rPr>
          <w:rFonts w:cs="Arial"/>
          <w:sz w:val="21"/>
          <w:szCs w:val="21"/>
        </w:rPr>
      </w:pPr>
      <w:r w:rsidRPr="004B0832">
        <w:rPr>
          <w:sz w:val="21"/>
        </w:rPr>
        <w:t>11.1</w:t>
      </w:r>
      <w:r w:rsidRPr="004B0832">
        <w:rPr>
          <w:sz w:val="21"/>
        </w:rPr>
        <w:tab/>
        <w:t xml:space="preserve">U skladu sa bilo kakvim izmenama o kojima je British Council obavestio potencijalne dobavljače prema Uslovima tendera, sledeći vremenski plan se primenjuje na Proces nabavke: </w:t>
      </w:r>
    </w:p>
    <w:p w14:paraId="28BABEF1" w14:textId="77777777" w:rsidR="00DC0D19" w:rsidRPr="004B0832" w:rsidRDefault="00DC0D19" w:rsidP="00DC0D19">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DC0D19" w:rsidRPr="008B1360" w14:paraId="6B133C04" w14:textId="77777777" w:rsidTr="00DC0D19">
        <w:trPr>
          <w:jc w:val="center"/>
        </w:trPr>
        <w:tc>
          <w:tcPr>
            <w:tcW w:w="6345" w:type="dxa"/>
            <w:shd w:val="clear" w:color="auto" w:fill="auto"/>
          </w:tcPr>
          <w:p w14:paraId="1F3BE916" w14:textId="77777777" w:rsidR="00DC0D19" w:rsidRPr="008B1360" w:rsidRDefault="00DC0D19" w:rsidP="00DC0D19">
            <w:pPr>
              <w:spacing w:before="0"/>
              <w:rPr>
                <w:rFonts w:cs="Arial"/>
                <w:b/>
                <w:sz w:val="21"/>
                <w:szCs w:val="21"/>
              </w:rPr>
            </w:pPr>
            <w:r w:rsidRPr="008B1360">
              <w:rPr>
                <w:b/>
                <w:sz w:val="21"/>
              </w:rPr>
              <w:t xml:space="preserve">Aktivnost </w:t>
            </w:r>
          </w:p>
        </w:tc>
        <w:tc>
          <w:tcPr>
            <w:tcW w:w="2900" w:type="dxa"/>
            <w:shd w:val="clear" w:color="auto" w:fill="auto"/>
          </w:tcPr>
          <w:p w14:paraId="5869BA0C" w14:textId="77777777" w:rsidR="00DC0D19" w:rsidRPr="008B1360" w:rsidRDefault="00DC0D19" w:rsidP="00DC0D19">
            <w:pPr>
              <w:spacing w:before="0"/>
              <w:rPr>
                <w:rFonts w:cs="Arial"/>
                <w:b/>
                <w:sz w:val="21"/>
                <w:szCs w:val="21"/>
              </w:rPr>
            </w:pPr>
            <w:r w:rsidRPr="008B1360">
              <w:rPr>
                <w:b/>
                <w:sz w:val="21"/>
              </w:rPr>
              <w:t>Datum / vreme</w:t>
            </w:r>
          </w:p>
        </w:tc>
      </w:tr>
      <w:tr w:rsidR="002D0AFA" w:rsidRPr="008B1360" w14:paraId="4FB506CF" w14:textId="77777777" w:rsidTr="00DC0D19">
        <w:trPr>
          <w:jc w:val="center"/>
        </w:trPr>
        <w:tc>
          <w:tcPr>
            <w:tcW w:w="6345" w:type="dxa"/>
            <w:shd w:val="clear" w:color="auto" w:fill="auto"/>
          </w:tcPr>
          <w:p w14:paraId="5BF2679A" w14:textId="77777777" w:rsidR="002D0AFA" w:rsidRPr="008B1360" w:rsidRDefault="002D0AFA" w:rsidP="002D0AFA">
            <w:pPr>
              <w:spacing w:before="0"/>
              <w:rPr>
                <w:rFonts w:cs="Arial"/>
                <w:sz w:val="21"/>
                <w:szCs w:val="21"/>
              </w:rPr>
            </w:pPr>
            <w:r w:rsidRPr="008B1360">
              <w:rPr>
                <w:sz w:val="21"/>
              </w:rPr>
              <w:t>Zahtev za podnošenje ponuda dostavljen dobavljačima koji podnose ponude</w:t>
            </w:r>
          </w:p>
        </w:tc>
        <w:tc>
          <w:tcPr>
            <w:tcW w:w="2900" w:type="dxa"/>
            <w:shd w:val="clear" w:color="auto" w:fill="auto"/>
          </w:tcPr>
          <w:p w14:paraId="7D7D6C6A" w14:textId="4902982D" w:rsidR="002D0AFA" w:rsidRPr="008B1360" w:rsidRDefault="002D0AFA" w:rsidP="002D0AFA">
            <w:pPr>
              <w:spacing w:before="0"/>
              <w:rPr>
                <w:rFonts w:cs="Arial"/>
                <w:sz w:val="21"/>
                <w:szCs w:val="21"/>
              </w:rPr>
            </w:pPr>
            <w:r w:rsidRPr="008B1360">
              <w:rPr>
                <w:sz w:val="21"/>
              </w:rPr>
              <w:t>0</w:t>
            </w:r>
            <w:r w:rsidR="008B1360" w:rsidRPr="008B1360">
              <w:rPr>
                <w:sz w:val="21"/>
              </w:rPr>
              <w:t>9</w:t>
            </w:r>
            <w:r w:rsidRPr="008B1360">
              <w:rPr>
                <w:sz w:val="21"/>
              </w:rPr>
              <w:t xml:space="preserve">. </w:t>
            </w:r>
            <w:r w:rsidR="008B1360" w:rsidRPr="008B1360">
              <w:rPr>
                <w:sz w:val="21"/>
              </w:rPr>
              <w:t>maj</w:t>
            </w:r>
            <w:r w:rsidRPr="008B1360">
              <w:rPr>
                <w:sz w:val="21"/>
              </w:rPr>
              <w:t xml:space="preserve"> 202</w:t>
            </w:r>
            <w:r w:rsidR="008B1360" w:rsidRPr="008B1360">
              <w:rPr>
                <w:sz w:val="21"/>
              </w:rPr>
              <w:t>4.</w:t>
            </w:r>
          </w:p>
        </w:tc>
      </w:tr>
      <w:tr w:rsidR="002D0AFA" w:rsidRPr="008B1360" w14:paraId="209F14A0" w14:textId="77777777" w:rsidTr="00DC0D19">
        <w:trPr>
          <w:jc w:val="center"/>
        </w:trPr>
        <w:tc>
          <w:tcPr>
            <w:tcW w:w="6345" w:type="dxa"/>
            <w:shd w:val="clear" w:color="auto" w:fill="auto"/>
          </w:tcPr>
          <w:p w14:paraId="6ED3070B" w14:textId="77777777" w:rsidR="002D0AFA" w:rsidRPr="008B1360" w:rsidRDefault="002D0AFA" w:rsidP="002D0AFA">
            <w:pPr>
              <w:spacing w:before="0"/>
              <w:rPr>
                <w:rFonts w:cs="Arial"/>
                <w:sz w:val="21"/>
                <w:szCs w:val="21"/>
              </w:rPr>
            </w:pPr>
            <w:r w:rsidRPr="008B1360">
              <w:rPr>
                <w:sz w:val="21"/>
              </w:rPr>
              <w:t>Rok za dostavljanje pitanja za pojašnjenja (</w:t>
            </w:r>
            <w:r w:rsidRPr="008B1360">
              <w:rPr>
                <w:b/>
                <w:sz w:val="21"/>
              </w:rPr>
              <w:t>Rok za pojašnjenja</w:t>
            </w:r>
            <w:r w:rsidRPr="008B1360">
              <w:rPr>
                <w:sz w:val="21"/>
              </w:rPr>
              <w:t xml:space="preserve">) </w:t>
            </w:r>
          </w:p>
        </w:tc>
        <w:tc>
          <w:tcPr>
            <w:tcW w:w="2900" w:type="dxa"/>
            <w:shd w:val="clear" w:color="auto" w:fill="auto"/>
          </w:tcPr>
          <w:p w14:paraId="30C214A7" w14:textId="5D35ED38" w:rsidR="002D0AFA" w:rsidRPr="008B1360" w:rsidRDefault="008B1360" w:rsidP="002D0AFA">
            <w:pPr>
              <w:spacing w:before="0"/>
              <w:rPr>
                <w:rFonts w:cs="Arial"/>
                <w:sz w:val="21"/>
                <w:szCs w:val="21"/>
              </w:rPr>
            </w:pPr>
            <w:r w:rsidRPr="008B1360">
              <w:rPr>
                <w:sz w:val="21"/>
              </w:rPr>
              <w:t>13</w:t>
            </w:r>
            <w:r w:rsidR="002D0AFA" w:rsidRPr="008B1360">
              <w:rPr>
                <w:sz w:val="21"/>
              </w:rPr>
              <w:t xml:space="preserve">. </w:t>
            </w:r>
            <w:r w:rsidRPr="008B1360">
              <w:rPr>
                <w:sz w:val="21"/>
              </w:rPr>
              <w:t>maj</w:t>
            </w:r>
            <w:r w:rsidR="002D0AFA" w:rsidRPr="008B1360">
              <w:rPr>
                <w:sz w:val="21"/>
              </w:rPr>
              <w:t xml:space="preserve"> 202</w:t>
            </w:r>
            <w:r w:rsidRPr="008B1360">
              <w:rPr>
                <w:sz w:val="21"/>
              </w:rPr>
              <w:t>4</w:t>
            </w:r>
            <w:r w:rsidR="002D0AFA" w:rsidRPr="008B1360">
              <w:rPr>
                <w:sz w:val="21"/>
              </w:rPr>
              <w:t>.</w:t>
            </w:r>
          </w:p>
        </w:tc>
      </w:tr>
      <w:tr w:rsidR="002D0AFA" w:rsidRPr="008B1360" w14:paraId="41C21727" w14:textId="77777777" w:rsidTr="00DC0D19">
        <w:trPr>
          <w:jc w:val="center"/>
        </w:trPr>
        <w:tc>
          <w:tcPr>
            <w:tcW w:w="6345" w:type="dxa"/>
            <w:shd w:val="clear" w:color="auto" w:fill="auto"/>
          </w:tcPr>
          <w:p w14:paraId="11E6FC52" w14:textId="77777777" w:rsidR="002D0AFA" w:rsidRPr="008B1360" w:rsidRDefault="002D0AFA" w:rsidP="002D0AFA">
            <w:pPr>
              <w:spacing w:before="0"/>
              <w:rPr>
                <w:rFonts w:cs="Arial"/>
                <w:sz w:val="21"/>
                <w:szCs w:val="21"/>
              </w:rPr>
            </w:pPr>
            <w:r w:rsidRPr="008B1360">
              <w:rPr>
                <w:sz w:val="21"/>
              </w:rPr>
              <w:t>British Council daje odgovore na pitanja za pojašnjenja</w:t>
            </w:r>
          </w:p>
        </w:tc>
        <w:tc>
          <w:tcPr>
            <w:tcW w:w="2900" w:type="dxa"/>
            <w:shd w:val="clear" w:color="auto" w:fill="auto"/>
          </w:tcPr>
          <w:p w14:paraId="656A801F" w14:textId="0AA830CB" w:rsidR="002D0AFA" w:rsidRPr="008B1360" w:rsidRDefault="008B1360" w:rsidP="002D0AFA">
            <w:pPr>
              <w:spacing w:before="0"/>
              <w:rPr>
                <w:rFonts w:cs="Arial"/>
                <w:sz w:val="21"/>
                <w:szCs w:val="21"/>
              </w:rPr>
            </w:pPr>
            <w:r w:rsidRPr="008B1360">
              <w:rPr>
                <w:sz w:val="21"/>
              </w:rPr>
              <w:t>14</w:t>
            </w:r>
            <w:r w:rsidR="002D0AFA" w:rsidRPr="008B1360">
              <w:rPr>
                <w:sz w:val="21"/>
              </w:rPr>
              <w:t xml:space="preserve">. </w:t>
            </w:r>
            <w:r w:rsidRPr="008B1360">
              <w:rPr>
                <w:sz w:val="21"/>
              </w:rPr>
              <w:t>maj</w:t>
            </w:r>
            <w:r w:rsidR="002D0AFA" w:rsidRPr="008B1360">
              <w:rPr>
                <w:sz w:val="21"/>
              </w:rPr>
              <w:t xml:space="preserve"> 202</w:t>
            </w:r>
            <w:r w:rsidRPr="008B1360">
              <w:rPr>
                <w:sz w:val="21"/>
              </w:rPr>
              <w:t>4</w:t>
            </w:r>
            <w:r w:rsidR="002D0AFA" w:rsidRPr="008B1360">
              <w:rPr>
                <w:sz w:val="21"/>
              </w:rPr>
              <w:t>.</w:t>
            </w:r>
          </w:p>
        </w:tc>
      </w:tr>
      <w:tr w:rsidR="002D0AFA" w:rsidRPr="008B1360" w14:paraId="4B621832" w14:textId="77777777" w:rsidTr="00DC0D19">
        <w:trPr>
          <w:jc w:val="center"/>
        </w:trPr>
        <w:tc>
          <w:tcPr>
            <w:tcW w:w="6345" w:type="dxa"/>
            <w:shd w:val="clear" w:color="auto" w:fill="auto"/>
          </w:tcPr>
          <w:p w14:paraId="4DFF109A" w14:textId="77777777" w:rsidR="002D0AFA" w:rsidRPr="008B1360" w:rsidRDefault="002D0AFA" w:rsidP="002D0AFA">
            <w:pPr>
              <w:spacing w:before="0"/>
              <w:rPr>
                <w:rFonts w:cs="Arial"/>
                <w:sz w:val="21"/>
                <w:szCs w:val="21"/>
              </w:rPr>
            </w:pPr>
            <w:r w:rsidRPr="008B1360">
              <w:rPr>
                <w:sz w:val="21"/>
              </w:rPr>
              <w:t>Rok za podnošenje odgovora/ponuda na Zahtev za podnošenje ponuda od strane potencijalnih dobavljača (</w:t>
            </w:r>
            <w:r w:rsidRPr="008B1360">
              <w:rPr>
                <w:b/>
                <w:sz w:val="21"/>
              </w:rPr>
              <w:t>Rok za dostavljanje odgovora na Zahtev</w:t>
            </w:r>
            <w:r w:rsidRPr="008B1360">
              <w:rPr>
                <w:sz w:val="21"/>
              </w:rPr>
              <w:t xml:space="preserve">) </w:t>
            </w:r>
          </w:p>
        </w:tc>
        <w:tc>
          <w:tcPr>
            <w:tcW w:w="2900" w:type="dxa"/>
            <w:shd w:val="clear" w:color="auto" w:fill="auto"/>
          </w:tcPr>
          <w:p w14:paraId="4D2CD131" w14:textId="372CBBFC" w:rsidR="002D0AFA" w:rsidRPr="008B1360" w:rsidRDefault="008B1360" w:rsidP="002D0AFA">
            <w:pPr>
              <w:spacing w:before="0"/>
              <w:rPr>
                <w:rFonts w:cs="Arial"/>
                <w:sz w:val="21"/>
                <w:szCs w:val="21"/>
              </w:rPr>
            </w:pPr>
            <w:r w:rsidRPr="008B1360">
              <w:rPr>
                <w:sz w:val="21"/>
              </w:rPr>
              <w:t>15</w:t>
            </w:r>
            <w:r w:rsidR="002D0AFA" w:rsidRPr="008B1360">
              <w:rPr>
                <w:sz w:val="21"/>
              </w:rPr>
              <w:t xml:space="preserve">. </w:t>
            </w:r>
            <w:r w:rsidRPr="008B1360">
              <w:rPr>
                <w:sz w:val="21"/>
              </w:rPr>
              <w:t>maj 2024</w:t>
            </w:r>
            <w:r w:rsidR="002D0AFA" w:rsidRPr="008B1360">
              <w:rPr>
                <w:sz w:val="21"/>
              </w:rPr>
              <w:t>.</w:t>
            </w:r>
          </w:p>
        </w:tc>
      </w:tr>
      <w:tr w:rsidR="002D0AFA" w:rsidRPr="008B1360" w14:paraId="4C91035D" w14:textId="77777777" w:rsidTr="00DC0D19">
        <w:trPr>
          <w:jc w:val="center"/>
        </w:trPr>
        <w:tc>
          <w:tcPr>
            <w:tcW w:w="6345" w:type="dxa"/>
            <w:shd w:val="clear" w:color="auto" w:fill="auto"/>
          </w:tcPr>
          <w:p w14:paraId="0D471660" w14:textId="77777777" w:rsidR="002D0AFA" w:rsidRPr="008B1360" w:rsidRDefault="002D0AFA" w:rsidP="002D0AFA">
            <w:pPr>
              <w:spacing w:before="0"/>
              <w:rPr>
                <w:rFonts w:cs="Arial"/>
                <w:sz w:val="21"/>
                <w:szCs w:val="21"/>
              </w:rPr>
            </w:pPr>
            <w:r w:rsidRPr="008B1360">
              <w:rPr>
                <w:sz w:val="21"/>
              </w:rPr>
              <w:t>Konačna odluka</w:t>
            </w:r>
          </w:p>
        </w:tc>
        <w:tc>
          <w:tcPr>
            <w:tcW w:w="2900" w:type="dxa"/>
            <w:shd w:val="clear" w:color="auto" w:fill="auto"/>
          </w:tcPr>
          <w:p w14:paraId="7B321D0A" w14:textId="287BE4C0" w:rsidR="002D0AFA" w:rsidRPr="008B1360" w:rsidRDefault="008B1360" w:rsidP="002D0AFA">
            <w:pPr>
              <w:spacing w:before="0"/>
              <w:rPr>
                <w:rFonts w:cs="Arial"/>
                <w:sz w:val="21"/>
                <w:szCs w:val="21"/>
              </w:rPr>
            </w:pPr>
            <w:r w:rsidRPr="008B1360">
              <w:rPr>
                <w:sz w:val="21"/>
              </w:rPr>
              <w:t>17</w:t>
            </w:r>
            <w:r w:rsidR="002D0AFA" w:rsidRPr="008B1360">
              <w:rPr>
                <w:sz w:val="21"/>
              </w:rPr>
              <w:t xml:space="preserve">. </w:t>
            </w:r>
            <w:r w:rsidRPr="008B1360">
              <w:rPr>
                <w:sz w:val="21"/>
              </w:rPr>
              <w:t>maj 2024</w:t>
            </w:r>
            <w:r w:rsidR="002D0AFA" w:rsidRPr="008B1360">
              <w:rPr>
                <w:sz w:val="21"/>
              </w:rPr>
              <w:t>.</w:t>
            </w:r>
          </w:p>
        </w:tc>
      </w:tr>
      <w:tr w:rsidR="002D0AFA" w:rsidRPr="008B1360" w14:paraId="60158CE8" w14:textId="77777777" w:rsidTr="00DC0D19">
        <w:trPr>
          <w:jc w:val="center"/>
        </w:trPr>
        <w:tc>
          <w:tcPr>
            <w:tcW w:w="6345" w:type="dxa"/>
            <w:shd w:val="clear" w:color="auto" w:fill="auto"/>
          </w:tcPr>
          <w:p w14:paraId="723AF500" w14:textId="77777777" w:rsidR="002D0AFA" w:rsidRPr="008B1360" w:rsidRDefault="002D0AFA" w:rsidP="002D0AFA">
            <w:pPr>
              <w:spacing w:before="0"/>
              <w:rPr>
                <w:rFonts w:cs="Arial"/>
                <w:sz w:val="21"/>
                <w:szCs w:val="21"/>
              </w:rPr>
            </w:pPr>
            <w:r w:rsidRPr="008B1360">
              <w:rPr>
                <w:sz w:val="21"/>
              </w:rPr>
              <w:t>Zaključivanje ugovora sa uspešnim dobavljačem</w:t>
            </w:r>
          </w:p>
        </w:tc>
        <w:tc>
          <w:tcPr>
            <w:tcW w:w="2900" w:type="dxa"/>
            <w:shd w:val="clear" w:color="auto" w:fill="auto"/>
          </w:tcPr>
          <w:p w14:paraId="5AD6089E" w14:textId="1BC0576E" w:rsidR="002D0AFA" w:rsidRPr="008B1360" w:rsidRDefault="008B1360" w:rsidP="002D0AFA">
            <w:pPr>
              <w:spacing w:before="0"/>
              <w:rPr>
                <w:rFonts w:cs="Arial"/>
                <w:sz w:val="21"/>
                <w:szCs w:val="21"/>
              </w:rPr>
            </w:pPr>
            <w:r w:rsidRPr="008B1360">
              <w:rPr>
                <w:sz w:val="21"/>
              </w:rPr>
              <w:t>24</w:t>
            </w:r>
            <w:r w:rsidR="002D0AFA" w:rsidRPr="008B1360">
              <w:rPr>
                <w:sz w:val="21"/>
              </w:rPr>
              <w:t xml:space="preserve">. </w:t>
            </w:r>
            <w:r w:rsidRPr="008B1360">
              <w:rPr>
                <w:sz w:val="21"/>
              </w:rPr>
              <w:t>maj</w:t>
            </w:r>
            <w:r w:rsidR="002D0AFA" w:rsidRPr="008B1360">
              <w:rPr>
                <w:sz w:val="21"/>
              </w:rPr>
              <w:t xml:space="preserve">  202</w:t>
            </w:r>
            <w:r w:rsidRPr="008B1360">
              <w:rPr>
                <w:sz w:val="21"/>
              </w:rPr>
              <w:t>4</w:t>
            </w:r>
            <w:r w:rsidR="002D0AFA" w:rsidRPr="008B1360">
              <w:rPr>
                <w:sz w:val="21"/>
              </w:rPr>
              <w:t>.</w:t>
            </w:r>
          </w:p>
        </w:tc>
      </w:tr>
      <w:tr w:rsidR="002D0AFA" w:rsidRPr="004B0832" w14:paraId="1AD32017" w14:textId="77777777" w:rsidTr="00DC0D19">
        <w:trPr>
          <w:jc w:val="center"/>
        </w:trPr>
        <w:tc>
          <w:tcPr>
            <w:tcW w:w="6345" w:type="dxa"/>
            <w:shd w:val="clear" w:color="auto" w:fill="auto"/>
          </w:tcPr>
          <w:p w14:paraId="35CB959F" w14:textId="77777777" w:rsidR="002D0AFA" w:rsidRPr="008B1360" w:rsidRDefault="002D0AFA" w:rsidP="002D0AFA">
            <w:pPr>
              <w:spacing w:before="0"/>
              <w:rPr>
                <w:rFonts w:cs="Arial"/>
                <w:sz w:val="21"/>
                <w:szCs w:val="21"/>
              </w:rPr>
            </w:pPr>
            <w:r w:rsidRPr="008B1360">
              <w:rPr>
                <w:sz w:val="21"/>
              </w:rPr>
              <w:t>Datum početka ugovora</w:t>
            </w:r>
          </w:p>
        </w:tc>
        <w:tc>
          <w:tcPr>
            <w:tcW w:w="2900" w:type="dxa"/>
            <w:shd w:val="clear" w:color="auto" w:fill="auto"/>
          </w:tcPr>
          <w:p w14:paraId="5E37B978" w14:textId="3563E9E9" w:rsidR="002D0AFA" w:rsidRPr="008B1360" w:rsidRDefault="008B1360" w:rsidP="002D0AFA">
            <w:pPr>
              <w:spacing w:before="0"/>
              <w:rPr>
                <w:rFonts w:cs="Arial"/>
                <w:sz w:val="21"/>
                <w:szCs w:val="21"/>
              </w:rPr>
            </w:pPr>
            <w:r w:rsidRPr="008B1360">
              <w:rPr>
                <w:sz w:val="21"/>
              </w:rPr>
              <w:t>01</w:t>
            </w:r>
            <w:r w:rsidR="002D0AFA" w:rsidRPr="008B1360">
              <w:rPr>
                <w:sz w:val="21"/>
              </w:rPr>
              <w:t xml:space="preserve">. </w:t>
            </w:r>
            <w:r w:rsidRPr="008B1360">
              <w:rPr>
                <w:sz w:val="21"/>
              </w:rPr>
              <w:t>jun</w:t>
            </w:r>
            <w:r w:rsidR="002D0AFA" w:rsidRPr="008B1360">
              <w:rPr>
                <w:sz w:val="21"/>
              </w:rPr>
              <w:t xml:space="preserve">  202</w:t>
            </w:r>
            <w:r w:rsidRPr="008B1360">
              <w:rPr>
                <w:sz w:val="21"/>
              </w:rPr>
              <w:t>4</w:t>
            </w:r>
            <w:r w:rsidR="002D0AFA" w:rsidRPr="008B1360">
              <w:rPr>
                <w:sz w:val="21"/>
              </w:rPr>
              <w:t>.</w:t>
            </w:r>
          </w:p>
        </w:tc>
      </w:tr>
    </w:tbl>
    <w:p w14:paraId="3082D09F" w14:textId="77777777" w:rsidR="00DC0D19" w:rsidRPr="004B0832" w:rsidRDefault="00DC0D19" w:rsidP="00DC0D19">
      <w:pPr>
        <w:rPr>
          <w:rFonts w:cs="Arial"/>
          <w:b/>
          <w:sz w:val="24"/>
          <w:szCs w:val="24"/>
        </w:rPr>
      </w:pPr>
      <w:r w:rsidRPr="004B0832">
        <w:rPr>
          <w:b/>
          <w:sz w:val="24"/>
        </w:rPr>
        <w:t>12</w:t>
      </w:r>
      <w:r w:rsidRPr="004B0832">
        <w:rPr>
          <w:b/>
          <w:sz w:val="24"/>
        </w:rPr>
        <w:tab/>
        <w:t>Uputstva za podnošenje ponuda</w:t>
      </w:r>
    </w:p>
    <w:p w14:paraId="258A3B6E" w14:textId="311E964C" w:rsidR="00DC0D19" w:rsidRPr="004B0832" w:rsidRDefault="00DC0D19" w:rsidP="00DC0D19">
      <w:pPr>
        <w:rPr>
          <w:rFonts w:cs="Arial"/>
          <w:sz w:val="21"/>
          <w:szCs w:val="21"/>
        </w:rPr>
      </w:pPr>
      <w:r w:rsidRPr="004B0832">
        <w:rPr>
          <w:sz w:val="21"/>
        </w:rPr>
        <w:t>12.1</w:t>
      </w:r>
      <w:r w:rsidRPr="004B0832">
        <w:rPr>
          <w:sz w:val="21"/>
        </w:rPr>
        <w:tab/>
        <w:t xml:space="preserve">Dokumenti koji moraju biti podneti u okviru ponude navedeni su u Delu 4 (Kontrolna lista za podnošenje) Aneksa 1 (Upitnik o kvalifikacijama) ovog Zahteva za podnošenje ponuda. Celokupna dokumentacija koja se podnosi u okviru ponude dostavlja se kancelariji British Council-a, </w:t>
      </w:r>
      <w:r w:rsidR="0078035C">
        <w:rPr>
          <w:rStyle w:val="CommentReference"/>
          <w:sz w:val="21"/>
          <w:szCs w:val="21"/>
        </w:rPr>
        <w:t>Bulevar vojvode Bojovića 6-8</w:t>
      </w:r>
      <w:r w:rsidR="0061753D" w:rsidRPr="004B0832">
        <w:rPr>
          <w:rStyle w:val="CommentReference"/>
          <w:sz w:val="21"/>
          <w:szCs w:val="21"/>
        </w:rPr>
        <w:t xml:space="preserve">, </w:t>
      </w:r>
      <w:r w:rsidRPr="004B0832">
        <w:rPr>
          <w:i/>
          <w:sz w:val="21"/>
        </w:rPr>
        <w:t xml:space="preserve">(lična dostava ili preporučenom poštom) </w:t>
      </w:r>
      <w:r w:rsidRPr="004B0832">
        <w:rPr>
          <w:sz w:val="21"/>
        </w:rPr>
        <w:t xml:space="preserve">pre isteka Roka za podnošenje ponuda, kako je definisano u odeljku Vremenski </w:t>
      </w:r>
      <w:r w:rsidR="00514F87" w:rsidRPr="004B0832">
        <w:rPr>
          <w:sz w:val="21"/>
        </w:rPr>
        <w:t xml:space="preserve">rokovi </w:t>
      </w:r>
      <w:r w:rsidRPr="004B0832">
        <w:rPr>
          <w:sz w:val="21"/>
        </w:rPr>
        <w:t>ovog Zahteva za podnošenje ponuda.</w:t>
      </w:r>
    </w:p>
    <w:p w14:paraId="4316B25E" w14:textId="77777777" w:rsidR="00DC0D19" w:rsidRPr="004B0832" w:rsidRDefault="00DC0D19" w:rsidP="00DC0D19">
      <w:pPr>
        <w:rPr>
          <w:rFonts w:cs="Arial"/>
          <w:sz w:val="21"/>
          <w:szCs w:val="21"/>
        </w:rPr>
      </w:pPr>
      <w:r w:rsidRPr="004B0832">
        <w:rPr>
          <w:sz w:val="21"/>
        </w:rPr>
        <w:t>12.2</w:t>
      </w:r>
      <w:r w:rsidRPr="004B0832">
        <w:rPr>
          <w:sz w:val="21"/>
        </w:rPr>
        <w:tab/>
        <w:t>Neophodno je da ispunite sledeće zahteve pri podnošenju odgovora na ovaj Zahtev za podnošenje ponuda:</w:t>
      </w:r>
    </w:p>
    <w:p w14:paraId="58C59DF5" w14:textId="77777777" w:rsidR="00DC0D19" w:rsidRPr="004B0832" w:rsidRDefault="00DC0D19" w:rsidP="00DC0D19">
      <w:pPr>
        <w:numPr>
          <w:ilvl w:val="0"/>
          <w:numId w:val="33"/>
        </w:numPr>
        <w:spacing w:before="0"/>
        <w:rPr>
          <w:rFonts w:cs="Arial"/>
          <w:sz w:val="21"/>
          <w:szCs w:val="21"/>
        </w:rPr>
      </w:pPr>
      <w:r w:rsidRPr="004B0832">
        <w:rPr>
          <w:sz w:val="21"/>
        </w:rPr>
        <w:lastRenderedPageBreak/>
        <w:t>Molimo vas osigurajte da ste svoj</w:t>
      </w:r>
      <w:r w:rsidR="00514F87" w:rsidRPr="004B0832">
        <w:rPr>
          <w:sz w:val="21"/>
        </w:rPr>
        <w:t>u</w:t>
      </w:r>
      <w:r w:rsidRPr="004B0832">
        <w:rPr>
          <w:sz w:val="21"/>
        </w:rPr>
        <w:t xml:space="preserve"> </w:t>
      </w:r>
      <w:r w:rsidR="00514F87" w:rsidRPr="004B0832">
        <w:rPr>
          <w:sz w:val="21"/>
        </w:rPr>
        <w:t xml:space="preserve">ponudu </w:t>
      </w:r>
      <w:r w:rsidRPr="004B0832">
        <w:rPr>
          <w:sz w:val="21"/>
        </w:rPr>
        <w:t>poslali blagovremeno - British Council može da odbije ponude koje budu kasno dostavljene.</w:t>
      </w:r>
    </w:p>
    <w:p w14:paraId="3049A9BB" w14:textId="77777777" w:rsidR="00DC0D19" w:rsidRPr="004B0832" w:rsidRDefault="00DC0D19" w:rsidP="00DC0D19">
      <w:pPr>
        <w:numPr>
          <w:ilvl w:val="0"/>
          <w:numId w:val="33"/>
        </w:numPr>
        <w:spacing w:before="0"/>
        <w:rPr>
          <w:rFonts w:cs="Arial"/>
          <w:sz w:val="21"/>
          <w:szCs w:val="21"/>
        </w:rPr>
      </w:pPr>
      <w:r w:rsidRPr="004B0832">
        <w:rPr>
          <w:sz w:val="21"/>
        </w:rPr>
        <w:t xml:space="preserve">U odgovoru na ovaj Zahtev za podnošenje ponuda nemojte dostavljati dodatnu dokumentaciju, osim gde je to konkretno od vas traženo u okviru ovog Zahteva za podnošenje ponuda. Za bilo kakvu dodatnu propratnu dokumentaciju možete koristiti PDF, JPG, PPT, Word i Excel format (druge formate ne bi trebalo koristiti bez prethodne pisane saglasnosti British Council-a). </w:t>
      </w:r>
    </w:p>
    <w:p w14:paraId="150129BA" w14:textId="77777777" w:rsidR="00DC0D19" w:rsidRPr="004B0832" w:rsidRDefault="00DC0D19" w:rsidP="00DC0D19">
      <w:pPr>
        <w:numPr>
          <w:ilvl w:val="0"/>
          <w:numId w:val="33"/>
        </w:numPr>
        <w:spacing w:before="0"/>
        <w:rPr>
          <w:rFonts w:cs="Arial"/>
          <w:sz w:val="21"/>
          <w:szCs w:val="21"/>
        </w:rPr>
      </w:pPr>
      <w:r w:rsidRPr="004B0832">
        <w:rPr>
          <w:sz w:val="21"/>
        </w:rPr>
        <w:t>Svi prilozi/ propratna dokumentacija treba da budu zasebno dostavljeni u odnosu na vašu glavnu ponudu i jasno obeleženi kako bi bilo jasno na koji deo vaše ponude se odnose.</w:t>
      </w:r>
    </w:p>
    <w:p w14:paraId="68AA8049" w14:textId="77777777" w:rsidR="00DC0D19" w:rsidRPr="004B0832" w:rsidRDefault="00DC0D19" w:rsidP="00DC0D19">
      <w:pPr>
        <w:numPr>
          <w:ilvl w:val="0"/>
          <w:numId w:val="33"/>
        </w:numPr>
        <w:spacing w:before="0"/>
        <w:rPr>
          <w:rFonts w:cs="Arial"/>
          <w:sz w:val="21"/>
          <w:szCs w:val="21"/>
        </w:rPr>
      </w:pPr>
      <w:r w:rsidRPr="004B0832">
        <w:rPr>
          <w:sz w:val="21"/>
        </w:rPr>
        <w:t xml:space="preserve">Ukoliko podnosite </w:t>
      </w:r>
      <w:r w:rsidR="00514F87" w:rsidRPr="004B0832">
        <w:rPr>
          <w:sz w:val="21"/>
        </w:rPr>
        <w:t xml:space="preserve">opšta pravila </w:t>
      </w:r>
      <w:r w:rsidRPr="004B0832">
        <w:rPr>
          <w:sz w:val="21"/>
        </w:rPr>
        <w:t xml:space="preserve">/ dokument potrebno je da naznačite stranu i stav koji su od značaja za određeni deo vaše ponude. </w:t>
      </w:r>
    </w:p>
    <w:p w14:paraId="700867CE" w14:textId="77777777" w:rsidR="00DC0D19" w:rsidRPr="004B0832" w:rsidRDefault="00DC0D19" w:rsidP="00DC0D19">
      <w:pPr>
        <w:numPr>
          <w:ilvl w:val="0"/>
          <w:numId w:val="33"/>
        </w:numPr>
        <w:spacing w:before="0"/>
        <w:rPr>
          <w:rFonts w:cs="Arial"/>
          <w:sz w:val="21"/>
          <w:szCs w:val="21"/>
        </w:rPr>
      </w:pPr>
      <w:r w:rsidRPr="004B0832">
        <w:rPr>
          <w:sz w:val="21"/>
        </w:rPr>
        <w:t xml:space="preserve">Osim ukoliko drugačije nije navedeno u ovom Zahtevu za podnošenje ponuda ili u pratećim Aneksima, sve ponude treba da budu u formatu koji zahteva British Council, sa vašim odgovorom na taj zahtev ubačenim ispod. </w:t>
      </w:r>
    </w:p>
    <w:p w14:paraId="0D832A46" w14:textId="77777777" w:rsidR="00DC0D19" w:rsidRPr="004B0832" w:rsidRDefault="00DC0D19" w:rsidP="00DC0D19">
      <w:pPr>
        <w:numPr>
          <w:ilvl w:val="0"/>
          <w:numId w:val="33"/>
        </w:numPr>
        <w:spacing w:before="0"/>
        <w:rPr>
          <w:rFonts w:cs="Arial"/>
          <w:sz w:val="21"/>
          <w:szCs w:val="21"/>
        </w:rPr>
      </w:pPr>
      <w:r w:rsidRPr="004B0832">
        <w:rPr>
          <w:sz w:val="21"/>
        </w:rPr>
        <w:t>Svako namerno menjanje zahteva British Council-a u okviru vaše ponude će vašu ponudu učiniti nevažećom u odnosu na taj zahtev i u svrhu ocene, smatraće se da niste odgovorili na taj konkretni zahtev.</w:t>
      </w:r>
    </w:p>
    <w:p w14:paraId="7BF96A36" w14:textId="77777777" w:rsidR="00DC0D19" w:rsidRPr="004B0832" w:rsidRDefault="00DC0D19" w:rsidP="00DC0D19">
      <w:pPr>
        <w:numPr>
          <w:ilvl w:val="0"/>
          <w:numId w:val="33"/>
        </w:numPr>
        <w:spacing w:before="0"/>
        <w:rPr>
          <w:rFonts w:cs="Arial"/>
          <w:sz w:val="21"/>
          <w:szCs w:val="21"/>
        </w:rPr>
      </w:pPr>
      <w:r w:rsidRPr="004B0832">
        <w:rPr>
          <w:sz w:val="21"/>
        </w:rPr>
        <w:t>Odgovori treba da budu koncizni, nedvosmisleni i da se direktno odnose na navedeni zahtev.</w:t>
      </w:r>
    </w:p>
    <w:p w14:paraId="2A6C8EF5" w14:textId="77777777" w:rsidR="00DC0D19" w:rsidRPr="004B0832" w:rsidRDefault="00DC0D19" w:rsidP="00DC0D19">
      <w:pPr>
        <w:numPr>
          <w:ilvl w:val="0"/>
          <w:numId w:val="33"/>
        </w:numPr>
        <w:spacing w:before="0"/>
        <w:rPr>
          <w:rFonts w:cs="Arial"/>
          <w:sz w:val="21"/>
          <w:szCs w:val="21"/>
        </w:rPr>
      </w:pPr>
      <w:r w:rsidRPr="004B0832">
        <w:rPr>
          <w:sz w:val="21"/>
        </w:rPr>
        <w:t xml:space="preserve">Vaši odgovori na zahteve tendera i način utvrđivanja cene će na odgovarajući način biti uključeni u Ugovor. </w:t>
      </w:r>
    </w:p>
    <w:p w14:paraId="21B511DD" w14:textId="77777777" w:rsidR="00DC0D19" w:rsidRPr="004B0832" w:rsidRDefault="00DC0D19" w:rsidP="00DC0D19">
      <w:pPr>
        <w:spacing w:before="0"/>
        <w:ind w:left="720"/>
        <w:rPr>
          <w:rFonts w:cs="Arial"/>
          <w:sz w:val="20"/>
        </w:rPr>
      </w:pPr>
    </w:p>
    <w:p w14:paraId="3A7B225A" w14:textId="77777777" w:rsidR="00DC0D19" w:rsidRPr="004B0832" w:rsidRDefault="00DC0D19" w:rsidP="00DC0D19">
      <w:pPr>
        <w:rPr>
          <w:rFonts w:cs="Arial"/>
          <w:b/>
          <w:sz w:val="24"/>
          <w:szCs w:val="24"/>
        </w:rPr>
      </w:pPr>
      <w:r w:rsidRPr="004B0832">
        <w:rPr>
          <w:sz w:val="24"/>
        </w:rPr>
        <w:t xml:space="preserve"> </w:t>
      </w:r>
      <w:r w:rsidRPr="004B0832">
        <w:rPr>
          <w:b/>
          <w:sz w:val="24"/>
        </w:rPr>
        <w:t>13</w:t>
      </w:r>
      <w:r w:rsidRPr="004B0832">
        <w:rPr>
          <w:b/>
          <w:sz w:val="24"/>
        </w:rPr>
        <w:tab/>
        <w:t>Zahtevi za pojašnjenja</w:t>
      </w:r>
    </w:p>
    <w:p w14:paraId="20E1B316" w14:textId="7DF22FD3" w:rsidR="00DC0D19" w:rsidRPr="004B0832" w:rsidRDefault="00DC0D19" w:rsidP="00DC0D19">
      <w:pPr>
        <w:rPr>
          <w:rFonts w:cs="Arial"/>
          <w:sz w:val="21"/>
          <w:szCs w:val="21"/>
        </w:rPr>
      </w:pPr>
      <w:r w:rsidRPr="004B0832">
        <w:rPr>
          <w:sz w:val="21"/>
        </w:rPr>
        <w:t>13.1</w:t>
      </w:r>
      <w:r w:rsidRPr="004B0832">
        <w:rPr>
          <w:sz w:val="21"/>
        </w:rPr>
        <w:tab/>
        <w:t xml:space="preserve">Svi zahtevi za pojašnjenja podnose se na sledeću imejl adresu: </w:t>
      </w:r>
      <w:hyperlink r:id="rId15" w:history="1">
        <w:r w:rsidR="008B1360" w:rsidRPr="008B1360">
          <w:rPr>
            <w:rStyle w:val="Hyperlink"/>
            <w:sz w:val="21"/>
          </w:rPr>
          <w:t>nebojsa.djuric</w:t>
        </w:r>
        <w:r w:rsidR="008B1360" w:rsidRPr="008B1360">
          <w:rPr>
            <w:rStyle w:val="Hyperlink"/>
            <w:sz w:val="21"/>
            <w:lang w:val="en-US"/>
          </w:rPr>
          <w:t>@britishcouncil.org</w:t>
        </w:r>
      </w:hyperlink>
      <w:r w:rsidR="008B1360">
        <w:rPr>
          <w:sz w:val="21"/>
          <w:lang w:val="en-US"/>
        </w:rPr>
        <w:t xml:space="preserve">  </w:t>
      </w:r>
      <w:r w:rsidRPr="004B0832">
        <w:rPr>
          <w:sz w:val="21"/>
        </w:rPr>
        <w:t xml:space="preserve"> </w:t>
      </w:r>
      <w:r w:rsidRPr="004B0832">
        <w:rPr>
          <w:i/>
          <w:sz w:val="21"/>
        </w:rPr>
        <w:t xml:space="preserve"> </w:t>
      </w:r>
      <w:r w:rsidRPr="004B0832">
        <w:rPr>
          <w:sz w:val="21"/>
        </w:rPr>
        <w:t xml:space="preserve">pre isteka Roka za pojašnjenja, kako je definisano u odeljku Vremenski </w:t>
      </w:r>
      <w:r w:rsidR="00F066E6" w:rsidRPr="004B0832">
        <w:rPr>
          <w:sz w:val="21"/>
        </w:rPr>
        <w:t xml:space="preserve">rokovi </w:t>
      </w:r>
      <w:r w:rsidRPr="004B0832">
        <w:rPr>
          <w:sz w:val="21"/>
        </w:rPr>
        <w:t xml:space="preserve">u ovom Zahtevu za podnošenje ponuda. British Council nije u obavezi da odgovori na zahteve za pojašnjenja koji budu primljeni nakon iskteka Roka za pojašnjenja. </w:t>
      </w:r>
    </w:p>
    <w:p w14:paraId="0DA0050C" w14:textId="77777777" w:rsidR="00DC0D19" w:rsidRPr="004B0832" w:rsidRDefault="00DC0D19" w:rsidP="00DC0D19">
      <w:pPr>
        <w:rPr>
          <w:rFonts w:cs="Arial"/>
          <w:sz w:val="21"/>
          <w:szCs w:val="21"/>
        </w:rPr>
      </w:pPr>
      <w:r w:rsidRPr="004B0832">
        <w:rPr>
          <w:sz w:val="21"/>
        </w:rPr>
        <w:t>13.2</w:t>
      </w:r>
      <w:r w:rsidRPr="004B0832">
        <w:rPr>
          <w:sz w:val="21"/>
        </w:rPr>
        <w:tab/>
        <w:t>U svim zahtevima za pojašnjenja treba se jasno pozvati na odgovarajući stav u dokumentaciji Zahteva za podnošenje ponuda, i u meri u kojoj je to moguće, trebalo bi ih objediniti pre nego ih slati zasebno.</w:t>
      </w:r>
    </w:p>
    <w:p w14:paraId="4EEE5DB9" w14:textId="77777777" w:rsidR="00DC0D19" w:rsidRPr="004B0832" w:rsidRDefault="00DC0D19" w:rsidP="00DC0D19">
      <w:pPr>
        <w:rPr>
          <w:rFonts w:cs="Arial"/>
          <w:sz w:val="21"/>
          <w:szCs w:val="21"/>
        </w:rPr>
      </w:pPr>
      <w:r w:rsidRPr="004B0832">
        <w:rPr>
          <w:sz w:val="21"/>
        </w:rPr>
        <w:t>13.3 British Council zadržava pravo da dostavi bilo koji zahtev za pojašnjenje koji ste vi uputili, kao i odgovor, svim potencijalnim dobavljačima osim ako niste izričito zahtevali da takav zahtev bude smatran poverljivim u trenutku podnošenja. Ukoliko British Council smatra da sadržaj zahteva nije poverljive prirode, o tome će vas obavestiti i imaćete mogućnost da povučete zahtev za pojašnjenje pre nego British Council odgovori svim potencijalnim dobavljačima.</w:t>
      </w:r>
    </w:p>
    <w:p w14:paraId="298E5D2C" w14:textId="275E0872" w:rsidR="00DC0D19" w:rsidRPr="004B0832" w:rsidRDefault="00DC0D19" w:rsidP="00DC0D19">
      <w:pPr>
        <w:rPr>
          <w:rFonts w:cs="Arial"/>
          <w:sz w:val="21"/>
          <w:szCs w:val="21"/>
        </w:rPr>
      </w:pPr>
      <w:r w:rsidRPr="004B0832">
        <w:rPr>
          <w:sz w:val="21"/>
        </w:rPr>
        <w:t>13.4</w:t>
      </w:r>
      <w:r w:rsidRPr="004B0832">
        <w:rPr>
          <w:sz w:val="21"/>
        </w:rPr>
        <w:tab/>
        <w:t>British Council može u bilo kom trenutku zahtevati dodatne informacije od potencijalnih dobavljača kako bi potvrdio ili razjasnio bilo koji aspekt njihovih ponuda ili ostalih informacija koje su dostavili. Ukol</w:t>
      </w:r>
      <w:r w:rsidR="001C2F60">
        <w:rPr>
          <w:sz w:val="21"/>
        </w:rPr>
        <w:t>i</w:t>
      </w:r>
      <w:r w:rsidRPr="004B0832">
        <w:rPr>
          <w:sz w:val="21"/>
        </w:rPr>
        <w:t xml:space="preserve">ko </w:t>
      </w:r>
      <w:r w:rsidRPr="004B0832">
        <w:rPr>
          <w:sz w:val="21"/>
        </w:rPr>
        <w:lastRenderedPageBreak/>
        <w:t>ne dostavite dopunske informacije ili pojašnjenja British Council-u do roka koji vam je dat, vaša ponuda može biti odbijena u celosti, i možete biti diskvalifikovani iz ovog Procesa nabavke.</w:t>
      </w:r>
    </w:p>
    <w:p w14:paraId="55992817" w14:textId="77777777" w:rsidR="00DC0D19" w:rsidRPr="004B0832" w:rsidRDefault="00DC0D19" w:rsidP="00DC0D19">
      <w:pPr>
        <w:rPr>
          <w:rFonts w:cs="Arial"/>
          <w:sz w:val="20"/>
        </w:rPr>
      </w:pPr>
    </w:p>
    <w:p w14:paraId="6FA3E2A7" w14:textId="77777777" w:rsidR="00DC0D19" w:rsidRPr="004B0832" w:rsidRDefault="00DC0D19" w:rsidP="00DC0D19">
      <w:pPr>
        <w:rPr>
          <w:rFonts w:cs="Arial"/>
          <w:b/>
          <w:sz w:val="24"/>
          <w:szCs w:val="24"/>
        </w:rPr>
      </w:pPr>
      <w:r w:rsidRPr="004B0832">
        <w:rPr>
          <w:b/>
          <w:sz w:val="24"/>
        </w:rPr>
        <w:t>14</w:t>
      </w:r>
      <w:r w:rsidRPr="004B0832">
        <w:rPr>
          <w:b/>
          <w:sz w:val="24"/>
        </w:rPr>
        <w:tab/>
        <w:t>Kriterijumi za ocenu ponuda</w:t>
      </w:r>
    </w:p>
    <w:p w14:paraId="7D3B1ADF" w14:textId="77777777" w:rsidR="00DC0D19" w:rsidRPr="004B0832" w:rsidRDefault="00DC0D19" w:rsidP="00DC0D19">
      <w:pPr>
        <w:rPr>
          <w:rFonts w:cs="Arial"/>
          <w:sz w:val="21"/>
          <w:szCs w:val="21"/>
        </w:rPr>
      </w:pPr>
      <w:r w:rsidRPr="004B0832">
        <w:rPr>
          <w:sz w:val="21"/>
        </w:rPr>
        <w:t>14.1</w:t>
      </w:r>
      <w:r w:rsidRPr="004B0832">
        <w:rPr>
          <w:sz w:val="21"/>
        </w:rPr>
        <w:tab/>
        <w:t xml:space="preserve">Vaša ponuda će se ocenjivati na način izložen u nastavku: </w:t>
      </w:r>
    </w:p>
    <w:p w14:paraId="5F82E71A" w14:textId="5D76D681" w:rsidR="00DC0D19" w:rsidRPr="004B0832" w:rsidRDefault="00DC0D19" w:rsidP="00DC0D19">
      <w:pPr>
        <w:rPr>
          <w:rFonts w:cs="Arial"/>
          <w:sz w:val="21"/>
          <w:szCs w:val="21"/>
        </w:rPr>
      </w:pPr>
      <w:r w:rsidRPr="004B0832">
        <w:rPr>
          <w:b/>
          <w:sz w:val="21"/>
        </w:rPr>
        <w:t>Faza 1:</w:t>
      </w:r>
      <w:r w:rsidRPr="004B0832">
        <w:rPr>
          <w:sz w:val="21"/>
        </w:rPr>
        <w:t xml:space="preserve">  Ponude se proveravaju kako bi se osiguralo da su ispravno popunjene i da su dostavljene sve neophodne informacije.  Ispravno popunjene ponude koje sadrže sve relevantne informacije prelaze u Fazu 2.  Sve ponude koje nisu ispravno popunjene prema zahtevima ovog Zahteva za podnošenje ponuda i/ili koje sadrže nedostatke mogu biti odbijene u ovoj fazi.  Ako ponuda u ovoj fazi bude odbijena, takva ponuda će automatski biti diskvalifikovana i neće se dalje ocenjivati. </w:t>
      </w:r>
    </w:p>
    <w:p w14:paraId="3BE8C7A8" w14:textId="0987C55F" w:rsidR="00DC0D19" w:rsidRPr="004B0832" w:rsidRDefault="00DC0D19" w:rsidP="00DC0D19">
      <w:pPr>
        <w:rPr>
          <w:rFonts w:cs="Arial"/>
          <w:sz w:val="21"/>
          <w:szCs w:val="21"/>
        </w:rPr>
      </w:pPr>
      <w:r w:rsidRPr="004B0832">
        <w:rPr>
          <w:b/>
          <w:sz w:val="21"/>
        </w:rPr>
        <w:t>Faza 2:</w:t>
      </w:r>
      <w:r w:rsidRPr="004B0832">
        <w:rPr>
          <w:sz w:val="21"/>
        </w:rPr>
        <w:t xml:space="preserve">  </w:t>
      </w:r>
      <w:r w:rsidR="003445FF">
        <w:rPr>
          <w:sz w:val="21"/>
        </w:rPr>
        <w:t>Pregled</w:t>
      </w:r>
      <w:r w:rsidRPr="004B0832">
        <w:rPr>
          <w:sz w:val="21"/>
        </w:rPr>
        <w:t xml:space="preserve"> popunjen</w:t>
      </w:r>
      <w:r w:rsidR="003445FF">
        <w:rPr>
          <w:sz w:val="21"/>
        </w:rPr>
        <w:t>og</w:t>
      </w:r>
      <w:r w:rsidRPr="004B0832">
        <w:rPr>
          <w:sz w:val="21"/>
        </w:rPr>
        <w:t xml:space="preserve"> Upitnik</w:t>
      </w:r>
      <w:r w:rsidR="003445FF">
        <w:rPr>
          <w:sz w:val="21"/>
        </w:rPr>
        <w:t>a</w:t>
      </w:r>
      <w:r w:rsidRPr="004B0832">
        <w:rPr>
          <w:sz w:val="21"/>
        </w:rPr>
        <w:t xml:space="preserve"> o kvalifikacijama kako bi se potvrdilo da potencijalni dobavljač ispunjava sve kvalifikacione kriterijume definisane u upitniku. Potencijalni dobavljači koji ispunjavaju kvalifikacione kriterijume prelaze u Fazu 3.  Potencijalni dobavljači koji ne ispunjavaju kvalifikacione kriterijume definisane u Upitniku o kvalifikacijama mogu biti isključeni iz Procesa nabavke u ovom trenutku. Ako je potencijalni dobavljač isključen u ovoj fazi, njegova ponuda se odbija u celosti i neće se dalje ocenjivati, a dobavljač će automatski biti diskvalifikovan iz Procesa nabavke. </w:t>
      </w:r>
    </w:p>
    <w:p w14:paraId="6C40517E" w14:textId="77777777" w:rsidR="00DC0D19" w:rsidRPr="004B0832" w:rsidRDefault="00DC0D19" w:rsidP="00DC0D19">
      <w:pPr>
        <w:rPr>
          <w:rFonts w:cs="Arial"/>
          <w:sz w:val="21"/>
          <w:szCs w:val="21"/>
        </w:rPr>
      </w:pPr>
      <w:r w:rsidRPr="004B0832">
        <w:rPr>
          <w:b/>
          <w:sz w:val="21"/>
        </w:rPr>
        <w:t>Faza 3:</w:t>
      </w:r>
      <w:r w:rsidRPr="004B0832">
        <w:rPr>
          <w:sz w:val="21"/>
        </w:rPr>
        <w:t xml:space="preserve">  Ukoliko ponuđač uspešno prođe Faze 1 i 2 ocene ponuda, njegova detaljna ponuda prema zahtevima British Council-a će se ocenjivati u skladu sa metodologijom za ocenjivanje ponuda koja je navedena u nastavku. U ovoj fazi takođe se može izvršiti provera informacija dostavljenih u vidu odgovora na Upitnik o kvalifikacijama. </w:t>
      </w:r>
    </w:p>
    <w:p w14:paraId="7A834A54" w14:textId="77777777" w:rsidR="00DC0D19" w:rsidRPr="004B0832" w:rsidRDefault="00DC0D19" w:rsidP="00DC0D19">
      <w:pPr>
        <w:rPr>
          <w:rFonts w:cs="Arial"/>
          <w:sz w:val="21"/>
          <w:szCs w:val="21"/>
        </w:rPr>
      </w:pPr>
      <w:r w:rsidRPr="004B0832">
        <w:rPr>
          <w:sz w:val="21"/>
        </w:rPr>
        <w:t>14.2</w:t>
      </w:r>
      <w:r w:rsidRPr="004B0832">
        <w:rPr>
          <w:sz w:val="21"/>
        </w:rPr>
        <w:tab/>
      </w:r>
      <w:r w:rsidRPr="004B0832">
        <w:rPr>
          <w:sz w:val="21"/>
          <w:u w:val="single"/>
        </w:rPr>
        <w:t>Kriterijumi za dodelu ugovora</w:t>
      </w:r>
      <w:r w:rsidRPr="004B0832">
        <w:rPr>
          <w:sz w:val="21"/>
        </w:rPr>
        <w:t xml:space="preserve"> </w:t>
      </w:r>
      <w:r w:rsidRPr="004B0832">
        <w:rPr>
          <w:rFonts w:cs="Arial"/>
          <w:sz w:val="21"/>
          <w:cs/>
        </w:rPr>
        <w:t xml:space="preserve">– </w:t>
      </w:r>
      <w:r w:rsidRPr="004B0832">
        <w:rPr>
          <w:sz w:val="21"/>
        </w:rPr>
        <w:t xml:space="preserve">Ponude potencijalnih dobavljača će se ocenjivati kako bi se utvrdila ekonomski najpovoljnija ponuda primenom sledećih kriterijuma i pondera, i ocenjivaće se u celosti na osnovu dostavljenih odgovora: </w:t>
      </w:r>
    </w:p>
    <w:p w14:paraId="19C76697" w14:textId="77777777" w:rsidR="00DC0D19" w:rsidRPr="004B0832" w:rsidRDefault="00DC0D19" w:rsidP="00DC0D19">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DC0D19" w:rsidRPr="004B0832" w14:paraId="1D2CF004" w14:textId="77777777" w:rsidTr="00DC0D19">
        <w:trPr>
          <w:jc w:val="center"/>
        </w:trPr>
        <w:tc>
          <w:tcPr>
            <w:tcW w:w="4622" w:type="dxa"/>
            <w:shd w:val="clear" w:color="auto" w:fill="D9D9D9"/>
          </w:tcPr>
          <w:p w14:paraId="11B75BE4" w14:textId="77777777" w:rsidR="00DC0D19" w:rsidRPr="004B0832" w:rsidRDefault="00DC0D19" w:rsidP="00DC0D19">
            <w:pPr>
              <w:spacing w:before="0"/>
              <w:rPr>
                <w:rFonts w:cs="Arial"/>
                <w:b/>
                <w:sz w:val="21"/>
                <w:szCs w:val="21"/>
              </w:rPr>
            </w:pPr>
            <w:r w:rsidRPr="004B0832">
              <w:rPr>
                <w:b/>
                <w:sz w:val="21"/>
              </w:rPr>
              <w:t>Kriterijumi</w:t>
            </w:r>
          </w:p>
        </w:tc>
        <w:tc>
          <w:tcPr>
            <w:tcW w:w="4623" w:type="dxa"/>
            <w:shd w:val="clear" w:color="auto" w:fill="D9D9D9"/>
          </w:tcPr>
          <w:p w14:paraId="424CF3AC" w14:textId="77777777" w:rsidR="00DC0D19" w:rsidRPr="004B0832" w:rsidRDefault="00DC0D19" w:rsidP="00DC0D19">
            <w:pPr>
              <w:spacing w:before="0"/>
              <w:rPr>
                <w:rFonts w:cs="Arial"/>
                <w:b/>
                <w:sz w:val="21"/>
                <w:szCs w:val="21"/>
              </w:rPr>
            </w:pPr>
            <w:r w:rsidRPr="004B0832">
              <w:rPr>
                <w:b/>
                <w:sz w:val="21"/>
              </w:rPr>
              <w:t xml:space="preserve">Ponderi </w:t>
            </w:r>
          </w:p>
        </w:tc>
      </w:tr>
      <w:tr w:rsidR="00DC0D19" w:rsidRPr="004B0832" w14:paraId="08C3EFBF" w14:textId="77777777" w:rsidTr="00DC0D19">
        <w:trPr>
          <w:jc w:val="center"/>
        </w:trPr>
        <w:tc>
          <w:tcPr>
            <w:tcW w:w="4622" w:type="dxa"/>
            <w:shd w:val="clear" w:color="auto" w:fill="auto"/>
          </w:tcPr>
          <w:p w14:paraId="60009DD2" w14:textId="77777777" w:rsidR="00DC0D19" w:rsidRPr="004B0832" w:rsidRDefault="00DC0D19" w:rsidP="00DC0D19">
            <w:pPr>
              <w:spacing w:before="0"/>
              <w:rPr>
                <w:rFonts w:cs="Arial"/>
                <w:sz w:val="21"/>
                <w:szCs w:val="21"/>
              </w:rPr>
            </w:pPr>
            <w:r w:rsidRPr="004B0832">
              <w:rPr>
                <w:sz w:val="21"/>
              </w:rPr>
              <w:t>Kvalitet</w:t>
            </w:r>
          </w:p>
        </w:tc>
        <w:tc>
          <w:tcPr>
            <w:tcW w:w="4623" w:type="dxa"/>
            <w:shd w:val="clear" w:color="auto" w:fill="auto"/>
          </w:tcPr>
          <w:p w14:paraId="12B36F5D" w14:textId="77777777" w:rsidR="00DC0D19" w:rsidRPr="004B0832" w:rsidRDefault="00DC0D19" w:rsidP="00DC0D19">
            <w:pPr>
              <w:spacing w:before="0"/>
              <w:rPr>
                <w:rFonts w:cs="Arial"/>
                <w:sz w:val="21"/>
                <w:szCs w:val="21"/>
              </w:rPr>
            </w:pPr>
            <w:r w:rsidRPr="004B0832">
              <w:rPr>
                <w:sz w:val="21"/>
              </w:rPr>
              <w:t>30%</w:t>
            </w:r>
          </w:p>
        </w:tc>
      </w:tr>
      <w:tr w:rsidR="00DC0D19" w:rsidRPr="004B0832" w14:paraId="18AF2145" w14:textId="77777777" w:rsidTr="00DC0D19">
        <w:trPr>
          <w:jc w:val="center"/>
        </w:trPr>
        <w:tc>
          <w:tcPr>
            <w:tcW w:w="4622" w:type="dxa"/>
            <w:shd w:val="clear" w:color="auto" w:fill="auto"/>
          </w:tcPr>
          <w:p w14:paraId="5FD12543" w14:textId="77777777" w:rsidR="00DC0D19" w:rsidRPr="004B0832" w:rsidRDefault="00DC0D19" w:rsidP="00DC0D19">
            <w:pPr>
              <w:spacing w:before="0"/>
              <w:rPr>
                <w:rFonts w:cs="Arial"/>
                <w:sz w:val="21"/>
                <w:szCs w:val="21"/>
              </w:rPr>
            </w:pPr>
            <w:r w:rsidRPr="004B0832">
              <w:rPr>
                <w:sz w:val="21"/>
              </w:rPr>
              <w:t>Komercijalni</w:t>
            </w:r>
          </w:p>
        </w:tc>
        <w:tc>
          <w:tcPr>
            <w:tcW w:w="4623" w:type="dxa"/>
            <w:shd w:val="clear" w:color="auto" w:fill="auto"/>
          </w:tcPr>
          <w:p w14:paraId="758F61FD" w14:textId="77777777" w:rsidR="00DC0D19" w:rsidRPr="004B0832" w:rsidRDefault="00DC0D19" w:rsidP="00DC0D19">
            <w:pPr>
              <w:spacing w:before="0"/>
              <w:rPr>
                <w:rFonts w:cs="Arial"/>
                <w:sz w:val="21"/>
                <w:szCs w:val="21"/>
              </w:rPr>
            </w:pPr>
            <w:r w:rsidRPr="004B0832">
              <w:rPr>
                <w:sz w:val="21"/>
              </w:rPr>
              <w:t>70%</w:t>
            </w:r>
          </w:p>
        </w:tc>
      </w:tr>
    </w:tbl>
    <w:p w14:paraId="119C1F5F" w14:textId="77777777" w:rsidR="00DC0D19" w:rsidRPr="004B0832" w:rsidRDefault="00DC0D19" w:rsidP="00DC0D19">
      <w:pPr>
        <w:spacing w:before="0"/>
        <w:rPr>
          <w:rFonts w:cs="Arial"/>
          <w:sz w:val="21"/>
          <w:szCs w:val="21"/>
        </w:rPr>
      </w:pPr>
    </w:p>
    <w:p w14:paraId="2D6C480B" w14:textId="77777777" w:rsidR="00DC0D19" w:rsidRPr="004B0832" w:rsidRDefault="00DC0D19" w:rsidP="00DC0D19">
      <w:pPr>
        <w:spacing w:before="0"/>
        <w:rPr>
          <w:rFonts w:cs="Arial"/>
          <w:sz w:val="21"/>
          <w:szCs w:val="21"/>
        </w:rPr>
      </w:pPr>
      <w:r w:rsidRPr="004B0832">
        <w:rPr>
          <w:sz w:val="21"/>
        </w:rPr>
        <w:t>14.3</w:t>
      </w:r>
      <w:r w:rsidRPr="004B0832">
        <w:rPr>
          <w:sz w:val="21"/>
        </w:rPr>
        <w:tab/>
      </w:r>
      <w:r w:rsidRPr="004B0832">
        <w:rPr>
          <w:sz w:val="21"/>
          <w:u w:val="single"/>
        </w:rPr>
        <w:t>Model bodovanja</w:t>
      </w:r>
      <w:r w:rsidRPr="004B0832">
        <w:rPr>
          <w:sz w:val="21"/>
        </w:rPr>
        <w:t xml:space="preserve"> </w:t>
      </w:r>
      <w:r w:rsidRPr="004B0832">
        <w:rPr>
          <w:rFonts w:cs="Arial"/>
          <w:sz w:val="21"/>
          <w:cs/>
        </w:rPr>
        <w:t xml:space="preserve">– </w:t>
      </w:r>
      <w:r w:rsidRPr="004B0832">
        <w:rPr>
          <w:sz w:val="21"/>
        </w:rPr>
        <w:t>Ponude će biti predmet početnog pregleda na početku Faze 3 procesa ocenjivanja ponuda. Sve ponude koje ne ispunjavaju obavezne kriterijume ili ograničenja (ukoliko postoje) će biti odbijene u celosti u ovoj fazi i neće biti predmet dalje ocene ili bodovanja.  Ponude koje ne budu odbijene na ovaj način će ocenjivati komisija za ocenu ponuda koju je imenovao British Council prema svim kriterijumima osim Komercijalni primenom sledećeg modela bodovanja:</w:t>
      </w:r>
    </w:p>
    <w:p w14:paraId="2E14A13E" w14:textId="38AB7ED1" w:rsidR="003445FF" w:rsidRDefault="003445FF">
      <w:pPr>
        <w:spacing w:before="0" w:line="240" w:lineRule="auto"/>
        <w:jc w:val="left"/>
        <w:rPr>
          <w:rFonts w:cs="Arial"/>
          <w:sz w:val="21"/>
          <w:szCs w:val="21"/>
        </w:rPr>
      </w:pPr>
      <w:r>
        <w:rPr>
          <w:rFonts w:cs="Arial"/>
          <w:sz w:val="21"/>
          <w:szCs w:val="21"/>
        </w:rPr>
        <w:br w:type="page"/>
      </w:r>
    </w:p>
    <w:p w14:paraId="262CDF56" w14:textId="77777777" w:rsidR="00DC0D19" w:rsidRPr="004B0832" w:rsidRDefault="00DC0D19" w:rsidP="00DC0D19">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8428"/>
      </w:tblGrid>
      <w:tr w:rsidR="00DC0D19" w:rsidRPr="004B0832" w14:paraId="1ADA20F0" w14:textId="77777777" w:rsidTr="00DC0D19">
        <w:trPr>
          <w:cantSplit/>
          <w:jc w:val="center"/>
        </w:trPr>
        <w:tc>
          <w:tcPr>
            <w:tcW w:w="915" w:type="dxa"/>
            <w:shd w:val="clear" w:color="auto" w:fill="B3B3B3"/>
            <w:vAlign w:val="center"/>
          </w:tcPr>
          <w:p w14:paraId="687A99CB" w14:textId="77777777" w:rsidR="00DC0D19" w:rsidRPr="004B0832" w:rsidRDefault="00DC0D19" w:rsidP="00DC0D19">
            <w:pPr>
              <w:tabs>
                <w:tab w:val="left" w:pos="1440"/>
              </w:tabs>
              <w:spacing w:before="0"/>
              <w:rPr>
                <w:rFonts w:cs="Arial"/>
                <w:b/>
                <w:sz w:val="21"/>
                <w:szCs w:val="21"/>
              </w:rPr>
            </w:pPr>
            <w:r w:rsidRPr="004B0832">
              <w:rPr>
                <w:b/>
                <w:sz w:val="21"/>
              </w:rPr>
              <w:t>Bodovi</w:t>
            </w:r>
          </w:p>
        </w:tc>
        <w:tc>
          <w:tcPr>
            <w:tcW w:w="8441" w:type="dxa"/>
            <w:shd w:val="clear" w:color="auto" w:fill="B3B3B3"/>
            <w:vAlign w:val="center"/>
          </w:tcPr>
          <w:p w14:paraId="426AEB85" w14:textId="77777777" w:rsidR="00DC0D19" w:rsidRPr="004B0832" w:rsidRDefault="00DC0D19" w:rsidP="00DC0D19">
            <w:pPr>
              <w:tabs>
                <w:tab w:val="left" w:pos="1440"/>
              </w:tabs>
              <w:spacing w:before="0"/>
              <w:rPr>
                <w:rFonts w:cs="Arial"/>
                <w:b/>
                <w:sz w:val="21"/>
                <w:szCs w:val="21"/>
              </w:rPr>
            </w:pPr>
            <w:r w:rsidRPr="004B0832">
              <w:rPr>
                <w:b/>
                <w:sz w:val="21"/>
              </w:rPr>
              <w:t>Tumačenje</w:t>
            </w:r>
          </w:p>
        </w:tc>
      </w:tr>
      <w:tr w:rsidR="00DC0D19" w:rsidRPr="004B0832" w14:paraId="5F413E8D" w14:textId="77777777" w:rsidTr="00DC0D19">
        <w:trPr>
          <w:cantSplit/>
          <w:jc w:val="center"/>
        </w:trPr>
        <w:tc>
          <w:tcPr>
            <w:tcW w:w="915" w:type="dxa"/>
            <w:vAlign w:val="center"/>
          </w:tcPr>
          <w:p w14:paraId="3D2E65F0" w14:textId="77777777" w:rsidR="00DC0D19" w:rsidRPr="004B0832" w:rsidRDefault="00DC0D19" w:rsidP="00DC0D19">
            <w:pPr>
              <w:tabs>
                <w:tab w:val="left" w:pos="1440"/>
              </w:tabs>
              <w:spacing w:before="0" w:after="240"/>
              <w:rPr>
                <w:rFonts w:cs="Arial"/>
                <w:sz w:val="21"/>
                <w:szCs w:val="21"/>
              </w:rPr>
            </w:pPr>
            <w:r w:rsidRPr="004B0832">
              <w:rPr>
                <w:b/>
                <w:sz w:val="21"/>
              </w:rPr>
              <w:t>10</w:t>
            </w:r>
          </w:p>
        </w:tc>
        <w:tc>
          <w:tcPr>
            <w:tcW w:w="8441" w:type="dxa"/>
            <w:vAlign w:val="center"/>
          </w:tcPr>
          <w:p w14:paraId="38097E5B" w14:textId="31393E59" w:rsidR="00DC0D19" w:rsidRPr="004B0832" w:rsidRDefault="00DC0D19" w:rsidP="00DC0D19">
            <w:pPr>
              <w:tabs>
                <w:tab w:val="left" w:pos="1440"/>
              </w:tabs>
              <w:spacing w:before="0" w:after="240"/>
              <w:rPr>
                <w:rFonts w:cs="Arial"/>
                <w:sz w:val="21"/>
                <w:szCs w:val="21"/>
              </w:rPr>
            </w:pPr>
            <w:r w:rsidRPr="004B0832">
              <w:rPr>
                <w:b/>
                <w:sz w:val="21"/>
              </w:rPr>
              <w:t>Odlična</w:t>
            </w:r>
            <w:r w:rsidR="009C242A" w:rsidRPr="004B0832">
              <w:rPr>
                <w:b/>
                <w:sz w:val="21"/>
              </w:rPr>
              <w:t xml:space="preserve"> </w:t>
            </w:r>
            <w:r w:rsidRPr="004B0832">
              <w:rPr>
                <w:rFonts w:cs="Arial"/>
                <w:sz w:val="21"/>
                <w:cs/>
              </w:rPr>
              <w:t>–</w:t>
            </w:r>
            <w:r w:rsidR="003445FF">
              <w:rPr>
                <w:rFonts w:cs="Arial" w:hint="cs"/>
                <w:sz w:val="21"/>
                <w:cs/>
              </w:rPr>
              <w:t xml:space="preserve"> </w:t>
            </w:r>
            <w:r w:rsidR="003445FF" w:rsidRPr="004B0832">
              <w:rPr>
                <w:sz w:val="21"/>
              </w:rPr>
              <w:t xml:space="preserve">Ponuda </w:t>
            </w:r>
            <w:r w:rsidRPr="004B0832">
              <w:rPr>
                <w:sz w:val="21"/>
              </w:rPr>
              <w:t xml:space="preserve">pokazuje da ponuđač ispunjava sve </w:t>
            </w:r>
            <w:r w:rsidR="0015362C" w:rsidRPr="004B0832">
              <w:rPr>
                <w:sz w:val="21"/>
              </w:rPr>
              <w:t>uslove</w:t>
            </w:r>
            <w:r w:rsidRPr="004B0832">
              <w:rPr>
                <w:sz w:val="21"/>
              </w:rPr>
              <w:t xml:space="preserve"> i pruža tražene dokaze u svim oblastima u traženom nivou detalja.  Ovo je, stoga, detaljna odlična ponuda koja ispunjava sve aspekte zahteva bez dvosmislenosti u pogledu toga da li dobavljač može da ispuni zahtev. </w:t>
            </w:r>
            <w:r w:rsidR="003445FF">
              <w:rPr>
                <w:sz w:val="21"/>
              </w:rPr>
              <w:t xml:space="preserve"> </w:t>
            </w:r>
          </w:p>
        </w:tc>
      </w:tr>
      <w:tr w:rsidR="00DC0D19" w:rsidRPr="004B0832" w14:paraId="5AFF0E55" w14:textId="77777777" w:rsidTr="00DC0D19">
        <w:trPr>
          <w:cantSplit/>
          <w:jc w:val="center"/>
        </w:trPr>
        <w:tc>
          <w:tcPr>
            <w:tcW w:w="915" w:type="dxa"/>
            <w:vAlign w:val="center"/>
          </w:tcPr>
          <w:p w14:paraId="65098ABA" w14:textId="77777777" w:rsidR="00DC0D19" w:rsidRPr="004B0832" w:rsidRDefault="00DC0D19" w:rsidP="00DC0D19">
            <w:pPr>
              <w:tabs>
                <w:tab w:val="left" w:pos="1440"/>
              </w:tabs>
              <w:spacing w:before="0" w:after="240"/>
              <w:rPr>
                <w:rFonts w:cs="Arial"/>
                <w:b/>
                <w:sz w:val="21"/>
                <w:szCs w:val="21"/>
              </w:rPr>
            </w:pPr>
            <w:r w:rsidRPr="004B0832">
              <w:rPr>
                <w:b/>
                <w:sz w:val="21"/>
              </w:rPr>
              <w:t>7</w:t>
            </w:r>
          </w:p>
        </w:tc>
        <w:tc>
          <w:tcPr>
            <w:tcW w:w="8441" w:type="dxa"/>
            <w:vAlign w:val="center"/>
          </w:tcPr>
          <w:p w14:paraId="3A1BE3CD" w14:textId="44C48932" w:rsidR="00DC0D19" w:rsidRPr="004B0832" w:rsidRDefault="00DC0D19" w:rsidP="00DC0D19">
            <w:pPr>
              <w:tabs>
                <w:tab w:val="left" w:pos="1440"/>
              </w:tabs>
              <w:spacing w:before="0" w:after="240"/>
              <w:rPr>
                <w:rFonts w:cs="Arial"/>
                <w:sz w:val="21"/>
                <w:szCs w:val="21"/>
              </w:rPr>
            </w:pPr>
            <w:r w:rsidRPr="004B0832">
              <w:rPr>
                <w:b/>
                <w:sz w:val="21"/>
              </w:rPr>
              <w:t>Dobra</w:t>
            </w:r>
            <w:r w:rsidR="009C242A" w:rsidRPr="004B0832">
              <w:rPr>
                <w:b/>
                <w:sz w:val="21"/>
              </w:rPr>
              <w:t xml:space="preserve"> </w:t>
            </w:r>
            <w:r w:rsidRPr="004B0832">
              <w:rPr>
                <w:rFonts w:cs="Arial"/>
                <w:sz w:val="21"/>
                <w:cs/>
              </w:rPr>
              <w:t>–</w:t>
            </w:r>
            <w:r w:rsidR="003445FF">
              <w:rPr>
                <w:rFonts w:cs="Arial" w:hint="cs"/>
                <w:sz w:val="21"/>
                <w:cs/>
              </w:rPr>
              <w:t xml:space="preserve"> </w:t>
            </w:r>
            <w:r w:rsidR="003445FF" w:rsidRPr="004B0832">
              <w:rPr>
                <w:sz w:val="21"/>
              </w:rPr>
              <w:t xml:space="preserve">Ponuda </w:t>
            </w:r>
            <w:r w:rsidRPr="004B0832">
              <w:rPr>
                <w:sz w:val="21"/>
              </w:rPr>
              <w:t xml:space="preserve">pokazuje da ponuđač ispunjava sve </w:t>
            </w:r>
            <w:r w:rsidR="0015362C" w:rsidRPr="004B0832">
              <w:rPr>
                <w:sz w:val="21"/>
              </w:rPr>
              <w:t>uslove</w:t>
            </w:r>
            <w:r w:rsidRPr="004B0832">
              <w:rPr>
                <w:sz w:val="21"/>
              </w:rPr>
              <w:t xml:space="preserve"> i pruža tražene dokaze u svim oblastima, ali sadrži neke </w:t>
            </w:r>
            <w:r w:rsidR="0015362C" w:rsidRPr="004B0832">
              <w:rPr>
                <w:sz w:val="21"/>
              </w:rPr>
              <w:t xml:space="preserve">manje </w:t>
            </w:r>
            <w:r w:rsidRPr="004B0832">
              <w:rPr>
                <w:sz w:val="21"/>
              </w:rPr>
              <w:t xml:space="preserve">previde u vezi sa traženim nivoom detalja u pogledu bilo odgovora ili dokaza. Ovo je, stoga, dobra ponuda koja ispunjava sve </w:t>
            </w:r>
            <w:r w:rsidR="0015362C" w:rsidRPr="004B0832">
              <w:rPr>
                <w:sz w:val="21"/>
              </w:rPr>
              <w:t>uslove</w:t>
            </w:r>
            <w:r w:rsidRPr="004B0832">
              <w:rPr>
                <w:sz w:val="21"/>
              </w:rPr>
              <w:t xml:space="preserve"> sa tek </w:t>
            </w:r>
            <w:r w:rsidR="0015362C" w:rsidRPr="004B0832">
              <w:rPr>
                <w:sz w:val="21"/>
              </w:rPr>
              <w:t xml:space="preserve">neznačajnijim </w:t>
            </w:r>
            <w:r w:rsidRPr="004B0832">
              <w:rPr>
                <w:sz w:val="21"/>
              </w:rPr>
              <w:t xml:space="preserve">nivoom dvosmislenosti usled činjenice što ponuđači nisu obezbedili sve informacije u traženom nivou detalja. </w:t>
            </w:r>
          </w:p>
        </w:tc>
      </w:tr>
      <w:tr w:rsidR="00DC0D19" w:rsidRPr="004B0832" w14:paraId="2657E7C0" w14:textId="77777777" w:rsidTr="00DC0D19">
        <w:trPr>
          <w:cantSplit/>
          <w:jc w:val="center"/>
        </w:trPr>
        <w:tc>
          <w:tcPr>
            <w:tcW w:w="915" w:type="dxa"/>
            <w:vAlign w:val="center"/>
          </w:tcPr>
          <w:p w14:paraId="05D5AB13" w14:textId="77777777" w:rsidR="00DC0D19" w:rsidRPr="004B0832" w:rsidRDefault="00DC0D19" w:rsidP="00DC0D19">
            <w:pPr>
              <w:tabs>
                <w:tab w:val="left" w:pos="1440"/>
              </w:tabs>
              <w:spacing w:before="0" w:after="240"/>
              <w:rPr>
                <w:rFonts w:cs="Arial"/>
                <w:sz w:val="21"/>
                <w:szCs w:val="21"/>
              </w:rPr>
            </w:pPr>
            <w:r w:rsidRPr="004B0832">
              <w:rPr>
                <w:b/>
                <w:sz w:val="21"/>
              </w:rPr>
              <w:t>5</w:t>
            </w:r>
          </w:p>
        </w:tc>
        <w:tc>
          <w:tcPr>
            <w:tcW w:w="8441" w:type="dxa"/>
            <w:vAlign w:val="center"/>
          </w:tcPr>
          <w:p w14:paraId="7110A35C" w14:textId="6E03C061" w:rsidR="00DC0D19" w:rsidRPr="004B0832" w:rsidRDefault="00DC0D19" w:rsidP="00DC0D19">
            <w:pPr>
              <w:tabs>
                <w:tab w:val="left" w:pos="1440"/>
              </w:tabs>
              <w:spacing w:before="0" w:after="240"/>
              <w:rPr>
                <w:rFonts w:cs="Arial"/>
                <w:sz w:val="21"/>
                <w:szCs w:val="21"/>
              </w:rPr>
            </w:pPr>
            <w:r w:rsidRPr="004B0832">
              <w:rPr>
                <w:b/>
                <w:sz w:val="21"/>
              </w:rPr>
              <w:t>Adekvatna</w:t>
            </w:r>
            <w:r w:rsidR="009C242A" w:rsidRPr="004B0832">
              <w:rPr>
                <w:b/>
                <w:sz w:val="21"/>
              </w:rPr>
              <w:t xml:space="preserve"> </w:t>
            </w:r>
            <w:r w:rsidRPr="004B0832">
              <w:rPr>
                <w:rFonts w:cs="Arial"/>
                <w:sz w:val="21"/>
                <w:cs/>
              </w:rPr>
              <w:t>–</w:t>
            </w:r>
            <w:r w:rsidR="003445FF">
              <w:rPr>
                <w:sz w:val="21"/>
              </w:rPr>
              <w:t xml:space="preserve"> </w:t>
            </w:r>
            <w:r w:rsidR="003445FF" w:rsidRPr="004B0832">
              <w:rPr>
                <w:sz w:val="21"/>
              </w:rPr>
              <w:t xml:space="preserve">Ponuda </w:t>
            </w:r>
            <w:r w:rsidRPr="004B0832">
              <w:rPr>
                <w:sz w:val="21"/>
              </w:rPr>
              <w:t xml:space="preserve">pokazuje da ponuđač ispunjava sve </w:t>
            </w:r>
            <w:r w:rsidR="00E72159" w:rsidRPr="004B0832">
              <w:rPr>
                <w:sz w:val="21"/>
              </w:rPr>
              <w:t>uslove</w:t>
            </w:r>
            <w:r w:rsidRPr="004B0832">
              <w:rPr>
                <w:sz w:val="21"/>
              </w:rPr>
              <w:t>, ali nisu dostavljeni svi traženi dokazi u svim oblastima. Ovo je, stoga, adekvatna ponuda, ali sa ograničenom dvosmislenošću u smislu toga da li ponuđač može da ispuni zahtev zato što ponuđač nije dostavo sve tražene dokaze.</w:t>
            </w:r>
          </w:p>
        </w:tc>
      </w:tr>
      <w:tr w:rsidR="00DC0D19" w:rsidRPr="004B0832" w14:paraId="0190A54D" w14:textId="77777777" w:rsidTr="00DC0D19">
        <w:trPr>
          <w:cantSplit/>
          <w:jc w:val="center"/>
        </w:trPr>
        <w:tc>
          <w:tcPr>
            <w:tcW w:w="915" w:type="dxa"/>
            <w:vAlign w:val="center"/>
          </w:tcPr>
          <w:p w14:paraId="156276D0" w14:textId="77777777" w:rsidR="00DC0D19" w:rsidRPr="004B0832" w:rsidRDefault="00DC0D19" w:rsidP="00DC0D19">
            <w:pPr>
              <w:tabs>
                <w:tab w:val="left" w:pos="1440"/>
              </w:tabs>
              <w:spacing w:before="0" w:after="240"/>
              <w:rPr>
                <w:rFonts w:cs="Arial"/>
                <w:sz w:val="21"/>
                <w:szCs w:val="21"/>
              </w:rPr>
            </w:pPr>
            <w:r w:rsidRPr="004B0832">
              <w:rPr>
                <w:b/>
                <w:sz w:val="21"/>
              </w:rPr>
              <w:t>3</w:t>
            </w:r>
          </w:p>
        </w:tc>
        <w:tc>
          <w:tcPr>
            <w:tcW w:w="8441" w:type="dxa"/>
            <w:vAlign w:val="center"/>
          </w:tcPr>
          <w:p w14:paraId="7D74B6AA" w14:textId="77777777" w:rsidR="00DC0D19" w:rsidRPr="004B0832" w:rsidRDefault="00DC0D19" w:rsidP="00DC0D19">
            <w:pPr>
              <w:tabs>
                <w:tab w:val="left" w:pos="1440"/>
              </w:tabs>
              <w:spacing w:before="0" w:after="240"/>
              <w:rPr>
                <w:rFonts w:cs="Arial"/>
                <w:sz w:val="21"/>
                <w:szCs w:val="21"/>
              </w:rPr>
            </w:pPr>
            <w:r w:rsidRPr="004B0832">
              <w:rPr>
                <w:b/>
                <w:sz w:val="21"/>
              </w:rPr>
              <w:t>Loša</w:t>
            </w:r>
            <w:r w:rsidR="009C242A" w:rsidRPr="004B0832">
              <w:rPr>
                <w:b/>
                <w:sz w:val="21"/>
              </w:rPr>
              <w:t xml:space="preserve"> </w:t>
            </w:r>
            <w:r w:rsidRPr="004B0832">
              <w:rPr>
                <w:rFonts w:cs="Arial"/>
                <w:sz w:val="21"/>
                <w:cs/>
              </w:rPr>
              <w:t>–</w:t>
            </w:r>
            <w:r w:rsidRPr="004B0832">
              <w:rPr>
                <w:rFonts w:cs="Arial"/>
                <w:b/>
                <w:sz w:val="21"/>
                <w:cs/>
              </w:rPr>
              <w:t xml:space="preserve"> </w:t>
            </w:r>
            <w:r w:rsidRPr="004B0832">
              <w:rPr>
                <w:sz w:val="21"/>
              </w:rPr>
              <w:t xml:space="preserve">Ponuda ne ukazuje na to da ponuđač ispunjava </w:t>
            </w:r>
            <w:r w:rsidR="00E72159" w:rsidRPr="004B0832">
              <w:rPr>
                <w:sz w:val="21"/>
              </w:rPr>
              <w:t xml:space="preserve">uslov </w:t>
            </w:r>
            <w:r w:rsidRPr="004B0832">
              <w:rPr>
                <w:sz w:val="21"/>
              </w:rPr>
              <w:t xml:space="preserve">u jednoj ili više oblasti. Ovo je, stoga, loša ponuda sa značajnim dvosmislenostima u pogledu toga da li ponuđač može da ispuni </w:t>
            </w:r>
            <w:r w:rsidR="00E72159" w:rsidRPr="004B0832">
              <w:rPr>
                <w:sz w:val="21"/>
              </w:rPr>
              <w:t>uslove</w:t>
            </w:r>
            <w:r w:rsidRPr="004B0832">
              <w:rPr>
                <w:sz w:val="21"/>
              </w:rPr>
              <w:t>, zato što ponuđač nije pokazao da ispunjava jednu ili više oblasti zahteva.</w:t>
            </w:r>
          </w:p>
        </w:tc>
      </w:tr>
      <w:tr w:rsidR="00DC0D19" w:rsidRPr="004B0832" w14:paraId="55D09CE3" w14:textId="77777777" w:rsidTr="00DC0D19">
        <w:trPr>
          <w:cantSplit/>
          <w:jc w:val="center"/>
        </w:trPr>
        <w:tc>
          <w:tcPr>
            <w:tcW w:w="915" w:type="dxa"/>
            <w:vAlign w:val="center"/>
          </w:tcPr>
          <w:p w14:paraId="25223319" w14:textId="77777777" w:rsidR="00DC0D19" w:rsidRPr="004B0832" w:rsidRDefault="00DC0D19" w:rsidP="00DC0D19">
            <w:pPr>
              <w:tabs>
                <w:tab w:val="left" w:pos="1440"/>
              </w:tabs>
              <w:spacing w:before="0" w:after="240"/>
              <w:rPr>
                <w:rFonts w:cs="Arial"/>
                <w:sz w:val="21"/>
                <w:szCs w:val="21"/>
              </w:rPr>
            </w:pPr>
            <w:r w:rsidRPr="004B0832">
              <w:rPr>
                <w:b/>
                <w:sz w:val="21"/>
              </w:rPr>
              <w:t>0</w:t>
            </w:r>
          </w:p>
        </w:tc>
        <w:tc>
          <w:tcPr>
            <w:tcW w:w="8441" w:type="dxa"/>
            <w:vAlign w:val="center"/>
          </w:tcPr>
          <w:p w14:paraId="2C0EFB6F" w14:textId="77777777" w:rsidR="00DC0D19" w:rsidRPr="004B0832" w:rsidRDefault="00DC0D19" w:rsidP="00DC0D19">
            <w:pPr>
              <w:tabs>
                <w:tab w:val="left" w:pos="1440"/>
              </w:tabs>
              <w:spacing w:before="0" w:after="240"/>
              <w:rPr>
                <w:rFonts w:cs="Arial"/>
                <w:sz w:val="21"/>
                <w:szCs w:val="21"/>
              </w:rPr>
            </w:pPr>
            <w:r w:rsidRPr="004B0832">
              <w:rPr>
                <w:b/>
                <w:sz w:val="21"/>
              </w:rPr>
              <w:t>Neprihvatljiva</w:t>
            </w:r>
            <w:r w:rsidR="002C183B" w:rsidRPr="004B0832">
              <w:rPr>
                <w:b/>
                <w:sz w:val="21"/>
              </w:rPr>
              <w:t xml:space="preserve"> </w:t>
            </w:r>
            <w:r w:rsidRPr="004B0832">
              <w:rPr>
                <w:rFonts w:cs="Arial"/>
                <w:sz w:val="21"/>
                <w:cs/>
              </w:rPr>
              <w:t>–</w:t>
            </w:r>
            <w:r w:rsidRPr="004B0832">
              <w:rPr>
                <w:rFonts w:cs="Arial"/>
                <w:b/>
                <w:sz w:val="21"/>
                <w:cs/>
              </w:rPr>
              <w:t xml:space="preserve"> </w:t>
            </w:r>
            <w:r w:rsidRPr="004B0832">
              <w:rPr>
                <w:sz w:val="21"/>
              </w:rPr>
              <w:t xml:space="preserve">Ova ponuda nije u skladu sa </w:t>
            </w:r>
            <w:r w:rsidR="00E72159" w:rsidRPr="004B0832">
              <w:rPr>
                <w:sz w:val="21"/>
              </w:rPr>
              <w:t xml:space="preserve">uslovima </w:t>
            </w:r>
            <w:r w:rsidRPr="004B0832">
              <w:rPr>
                <w:sz w:val="21"/>
              </w:rPr>
              <w:t xml:space="preserve">Zahteva za podnošenje ponuda i/ili ponuda nije dostavljena. </w:t>
            </w:r>
          </w:p>
        </w:tc>
      </w:tr>
    </w:tbl>
    <w:p w14:paraId="3F1FA491" w14:textId="77777777" w:rsidR="00DC0D19" w:rsidRPr="004B0832" w:rsidRDefault="00DC0D19" w:rsidP="00DC0D19">
      <w:pPr>
        <w:rPr>
          <w:rFonts w:cs="Arial"/>
          <w:sz w:val="21"/>
          <w:szCs w:val="21"/>
        </w:rPr>
      </w:pPr>
    </w:p>
    <w:p w14:paraId="3BF926A4" w14:textId="77777777" w:rsidR="00DC0D19" w:rsidRPr="004B0832" w:rsidRDefault="00DC0D19" w:rsidP="00DC0D19">
      <w:pPr>
        <w:rPr>
          <w:rFonts w:cs="Arial"/>
          <w:sz w:val="21"/>
          <w:szCs w:val="21"/>
        </w:rPr>
      </w:pPr>
      <w:r w:rsidRPr="004B0832">
        <w:rPr>
          <w:sz w:val="21"/>
        </w:rPr>
        <w:t>14.4</w:t>
      </w:r>
      <w:r w:rsidRPr="004B0832">
        <w:rPr>
          <w:sz w:val="21"/>
        </w:rPr>
        <w:tab/>
      </w:r>
      <w:r w:rsidRPr="004B0832">
        <w:rPr>
          <w:sz w:val="21"/>
          <w:u w:val="single"/>
        </w:rPr>
        <w:t xml:space="preserve">Komercijalna ocena </w:t>
      </w:r>
      <w:r w:rsidRPr="004B0832">
        <w:rPr>
          <w:sz w:val="21"/>
        </w:rPr>
        <w:t xml:space="preserve"> </w:t>
      </w:r>
      <w:r w:rsidRPr="004B0832">
        <w:rPr>
          <w:rFonts w:cs="Arial"/>
          <w:sz w:val="21"/>
          <w:cs/>
        </w:rPr>
        <w:t xml:space="preserve">– </w:t>
      </w:r>
      <w:r w:rsidRPr="004B0832">
        <w:rPr>
          <w:sz w:val="21"/>
        </w:rPr>
        <w:t xml:space="preserve">Vašu </w:t>
      </w:r>
      <w:r w:rsidRPr="004B0832">
        <w:rPr>
          <w:rFonts w:cs="Arial"/>
          <w:sz w:val="21"/>
          <w:cs/>
        </w:rPr>
        <w:t>“</w:t>
      </w:r>
      <w:r w:rsidRPr="004B0832">
        <w:rPr>
          <w:sz w:val="21"/>
        </w:rPr>
        <w:t>Jediničnu cenu</w:t>
      </w:r>
      <w:r w:rsidRPr="004B0832">
        <w:rPr>
          <w:rFonts w:cs="Arial"/>
          <w:sz w:val="21"/>
          <w:cs/>
        </w:rPr>
        <w:t xml:space="preserve">” </w:t>
      </w:r>
      <w:r w:rsidRPr="004B0832">
        <w:rPr>
          <w:sz w:val="21"/>
        </w:rPr>
        <w:t xml:space="preserve">(obračunatu u skladu sa </w:t>
      </w:r>
      <w:r w:rsidR="00300500" w:rsidRPr="004B0832">
        <w:rPr>
          <w:sz w:val="21"/>
        </w:rPr>
        <w:t xml:space="preserve">uslovima </w:t>
      </w:r>
      <w:r w:rsidRPr="004B0832">
        <w:rPr>
          <w:sz w:val="21"/>
        </w:rPr>
        <w:t xml:space="preserve">Aneksa 3 (Pristup formiranju cene) za usluge ocenjuje komisija za ocenu ponuda u svrhu komercijalne ocene. Cene ne smeju biti predmet nikakvih pretpostavki u pogledu formiranja cene, kvalifikacija ili indeksiranja koje British Council nije izričito naveo kao deo pristupa formiranju cene. U slučaju da su bilo koje cene izražene kao cene koje su predmet bilo kakvih pretpostavki u pogledu formiranja cene, kvalifikacija ili indeksiranja koje nije naveo British Council kao deo pristupa formiranju cena, British Council može da odbije ponudu u celosti u ovoj fazi. British Council takođe može da odbije ponude u kojima British Council smatra da je Ukupna cena za dobra i/ili usluge neuobičajeno niska u odnosu na relevantne procese definisane u pravilima nabavke </w:t>
      </w:r>
      <w:r w:rsidR="00AE34E8" w:rsidRPr="004B0832">
        <w:rPr>
          <w:sz w:val="21"/>
        </w:rPr>
        <w:t>British Council</w:t>
      </w:r>
      <w:r w:rsidRPr="004B0832">
        <w:rPr>
          <w:sz w:val="21"/>
        </w:rPr>
        <w:t xml:space="preserve">.  Maksimalni broj bodova, 10, se dodeljuje ponudi u kojoj je navedena najniža "Jedinična cena". Ostalim ponudama dodeljuje se ocena primenom sledeće formule:  (Najniža Ukupna cena/Ukupna cena koja je predmet ocene) x 10 (zaokruženo na dve decimale) = komercijalna ocena.  </w:t>
      </w:r>
    </w:p>
    <w:p w14:paraId="604C44DB" w14:textId="77777777" w:rsidR="00DC0D19" w:rsidRPr="004B0832" w:rsidRDefault="00DC0D19" w:rsidP="00DC0D19">
      <w:pPr>
        <w:rPr>
          <w:rFonts w:cs="Arial"/>
          <w:sz w:val="21"/>
          <w:szCs w:val="21"/>
        </w:rPr>
      </w:pPr>
      <w:r w:rsidRPr="004B0832">
        <w:rPr>
          <w:sz w:val="21"/>
        </w:rPr>
        <w:lastRenderedPageBreak/>
        <w:t>14.5</w:t>
      </w:r>
      <w:r w:rsidRPr="004B0832">
        <w:rPr>
          <w:sz w:val="21"/>
        </w:rPr>
        <w:tab/>
      </w:r>
      <w:r w:rsidRPr="004B0832">
        <w:rPr>
          <w:sz w:val="21"/>
          <w:u w:val="single"/>
        </w:rPr>
        <w:t>Moderacija i primena pondera</w:t>
      </w:r>
      <w:r w:rsidRPr="004B0832">
        <w:rPr>
          <w:sz w:val="21"/>
        </w:rPr>
        <w:t xml:space="preserve"> </w:t>
      </w:r>
      <w:r w:rsidRPr="004B0832">
        <w:rPr>
          <w:rFonts w:cs="Arial"/>
          <w:sz w:val="21"/>
          <w:cs/>
        </w:rPr>
        <w:t xml:space="preserve">– </w:t>
      </w:r>
      <w:r w:rsidRPr="004B0832">
        <w:rPr>
          <w:sz w:val="21"/>
        </w:rPr>
        <w:t xml:space="preserve">Komisija za ocenu imenovana za ovu nabavku će se sastati kako bi se saglasila i moderirala rezultate za svaki od kriterijuma za dodelu ugovora. Konačni rezultati u pogledu procenta ukupnog broja bodova ponude dobijaju se primenom relevantnih ponderisanih faktora definisanih u tabeli kriterijuma za dodelu ugovora iznad. Procentualni rezultati za svaki od kriterijuma za dodelu će biti sabrani da bi se dobio procentualni rezultat u odnosu na 100. </w:t>
      </w:r>
    </w:p>
    <w:p w14:paraId="68FA793F" w14:textId="77777777" w:rsidR="00DC0D19" w:rsidRPr="004B0832" w:rsidRDefault="00DC0D19" w:rsidP="00DC0D19">
      <w:pPr>
        <w:rPr>
          <w:rFonts w:cs="Arial"/>
          <w:sz w:val="21"/>
          <w:szCs w:val="21"/>
        </w:rPr>
      </w:pPr>
      <w:r w:rsidRPr="004B0832">
        <w:rPr>
          <w:sz w:val="21"/>
        </w:rPr>
        <w:t>14.6</w:t>
      </w:r>
      <w:r w:rsidRPr="004B0832">
        <w:rPr>
          <w:sz w:val="21"/>
        </w:rPr>
        <w:tab/>
      </w:r>
      <w:r w:rsidRPr="004B0832">
        <w:rPr>
          <w:sz w:val="21"/>
          <w:u w:val="single"/>
        </w:rPr>
        <w:t>Uspešna ponuda</w:t>
      </w:r>
      <w:r w:rsidRPr="004B0832">
        <w:rPr>
          <w:sz w:val="21"/>
        </w:rPr>
        <w:t xml:space="preserve"> </w:t>
      </w:r>
      <w:r w:rsidRPr="004B0832">
        <w:rPr>
          <w:rFonts w:cs="Arial"/>
          <w:sz w:val="21"/>
          <w:cs/>
        </w:rPr>
        <w:t xml:space="preserve">– </w:t>
      </w:r>
      <w:r w:rsidRPr="004B0832">
        <w:rPr>
          <w:sz w:val="21"/>
        </w:rPr>
        <w:t xml:space="preserve">Uspešna ponuda je ponuda koja je dobila najviši procentualni rezultat od 100 primenom metodologije za ocenu ponuda koja je prethodno opisana, koja je takođe potkrepljena dokazima za proveru (koji obuhvataju bez ograničenja, sve ažurirane informacije ili reference u pogledu odgovora na Upitnik o kvalifikacijama) dobijenih od Nadležnog organa u vezi sa samopotvrdom ili drugim zahtevima navedenim u Upitniku o kvalifikacijama. Ukoliko se od dobavljača bude tražilo da dostavi potvrdu dokaza, ili od relevantne treće strane koju je dobavljač naveo u Upitniku o kvalifikacijama kao stranu koja je spremna da pruži takve informacije, a takve informacije ne budu dostavljene u vremenskom roku koji je definisao British Council i/ili ukoliko bilo koji dokaz koji je pregledao British Council (čija je odluka konačna) ne ukaže na usklađenost sa bilo kojim </w:t>
      </w:r>
      <w:r w:rsidR="00300500" w:rsidRPr="004B0832">
        <w:rPr>
          <w:sz w:val="21"/>
        </w:rPr>
        <w:t xml:space="preserve">takvim </w:t>
      </w:r>
      <w:r w:rsidRPr="004B0832">
        <w:rPr>
          <w:sz w:val="21"/>
        </w:rPr>
        <w:t>zahtevom, British Council može da odbije ponudu u celosti i diskvalifikuje potencijalnog uspešnog dobavljača iz Procesa nabavke u ovoj fazi.</w:t>
      </w:r>
    </w:p>
    <w:p w14:paraId="6C0A511B" w14:textId="77777777" w:rsidR="00DC0D19" w:rsidRPr="004B0832" w:rsidRDefault="00DC0D19" w:rsidP="00DC0D19">
      <w:pPr>
        <w:rPr>
          <w:rFonts w:cs="Arial"/>
          <w:b/>
          <w:sz w:val="24"/>
          <w:szCs w:val="24"/>
          <w:u w:val="single"/>
        </w:rPr>
      </w:pPr>
      <w:r w:rsidRPr="004B0832">
        <w:rPr>
          <w:b/>
          <w:sz w:val="24"/>
          <w:u w:val="single"/>
        </w:rPr>
        <w:t>Spisak Aneksa koji čine sastavni deo ovog Zahteva za podnošenje ponuda (dostavljaju se kao posebni dokumenti):</w:t>
      </w:r>
    </w:p>
    <w:p w14:paraId="62D6763D" w14:textId="77777777" w:rsidR="00DC0D19" w:rsidRPr="004B0832" w:rsidRDefault="00DC0D19" w:rsidP="00DC0D19">
      <w:pPr>
        <w:rPr>
          <w:rFonts w:cs="Arial"/>
          <w:b/>
          <w:sz w:val="24"/>
          <w:szCs w:val="24"/>
        </w:rPr>
      </w:pPr>
      <w:bookmarkStart w:id="2" w:name="_Hlk109818566"/>
      <w:r w:rsidRPr="004B0832">
        <w:rPr>
          <w:b/>
          <w:sz w:val="24"/>
        </w:rPr>
        <w:t>Aneks 1 - Upitnik o kvalifikacijama</w:t>
      </w:r>
    </w:p>
    <w:p w14:paraId="5882DEB2" w14:textId="77777777" w:rsidR="00DC0D19" w:rsidRPr="004B0832" w:rsidRDefault="00DC0D19" w:rsidP="00DC0D19">
      <w:pPr>
        <w:rPr>
          <w:rFonts w:cs="Arial"/>
          <w:b/>
          <w:sz w:val="24"/>
          <w:szCs w:val="24"/>
          <w:u w:val="single"/>
        </w:rPr>
      </w:pPr>
      <w:r w:rsidRPr="004B0832">
        <w:rPr>
          <w:b/>
          <w:sz w:val="24"/>
        </w:rPr>
        <w:t>Aneks 2 - Odgovor dobavljača</w:t>
      </w:r>
    </w:p>
    <w:p w14:paraId="2FA63904" w14:textId="77777777" w:rsidR="00DC0D19" w:rsidRPr="00176253" w:rsidRDefault="00DC0D19" w:rsidP="00DC0D19">
      <w:pPr>
        <w:rPr>
          <w:rFonts w:cs="Arial"/>
          <w:b/>
          <w:sz w:val="24"/>
          <w:szCs w:val="24"/>
        </w:rPr>
      </w:pPr>
      <w:r w:rsidRPr="004B0832">
        <w:rPr>
          <w:b/>
          <w:sz w:val="24"/>
        </w:rPr>
        <w:t>Aneks 3</w:t>
      </w:r>
      <w:r w:rsidR="001C6FC9" w:rsidRPr="004B0832">
        <w:rPr>
          <w:b/>
          <w:sz w:val="24"/>
        </w:rPr>
        <w:t xml:space="preserve"> </w:t>
      </w:r>
      <w:r w:rsidRPr="004B0832">
        <w:rPr>
          <w:b/>
          <w:sz w:val="24"/>
        </w:rPr>
        <w:t>- Pristup formiranju cene</w:t>
      </w:r>
      <w:bookmarkEnd w:id="2"/>
    </w:p>
    <w:sectPr w:rsidR="00DC0D19" w:rsidRPr="00176253" w:rsidSect="000963EB">
      <w:headerReference w:type="even" r:id="rId16"/>
      <w:headerReference w:type="default" r:id="rId17"/>
      <w:footerReference w:type="even" r:id="rId18"/>
      <w:footerReference w:type="default" r:id="rId19"/>
      <w:headerReference w:type="first" r:id="rId20"/>
      <w:footerReference w:type="first" r:id="rId21"/>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E4EA" w14:textId="77777777" w:rsidR="006A43AD" w:rsidRDefault="006A43AD">
      <w:r>
        <w:separator/>
      </w:r>
    </w:p>
  </w:endnote>
  <w:endnote w:type="continuationSeparator" w:id="0">
    <w:p w14:paraId="6EF2967F" w14:textId="77777777" w:rsidR="006A43AD" w:rsidRDefault="006A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31DD" w14:textId="77777777" w:rsidR="00D15079" w:rsidRDefault="00D15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192"/>
      <w:gridCol w:w="3192"/>
      <w:gridCol w:w="3192"/>
    </w:tblGrid>
    <w:tr w:rsidR="00DC0D19" w14:paraId="7EAB66C2" w14:textId="77777777">
      <w:trPr>
        <w:trHeight w:val="140"/>
      </w:trPr>
      <w:tc>
        <w:tcPr>
          <w:tcW w:w="3192" w:type="dxa"/>
        </w:tcPr>
        <w:p w14:paraId="6AED9495" w14:textId="77777777" w:rsidR="00DC0D19" w:rsidRDefault="00DC0D19">
          <w:pPr>
            <w:pStyle w:val="Footer"/>
            <w:rPr>
              <w:sz w:val="16"/>
            </w:rPr>
          </w:pPr>
          <w:r>
            <w:rPr>
              <w:sz w:val="16"/>
            </w:rPr>
            <w:t>British Council, Zahtev za podnošenje ponuda</w:t>
          </w:r>
        </w:p>
      </w:tc>
      <w:tc>
        <w:tcPr>
          <w:tcW w:w="3192" w:type="dxa"/>
        </w:tcPr>
        <w:p w14:paraId="376A114A" w14:textId="77777777" w:rsidR="00DC0D19" w:rsidRDefault="00DC0D19">
          <w:pPr>
            <w:pStyle w:val="Footer"/>
            <w:jc w:val="center"/>
          </w:pPr>
          <w:r>
            <w:rPr>
              <w:rStyle w:val="PageNumber"/>
            </w:rPr>
            <w:fldChar w:fldCharType="begin"/>
          </w:r>
          <w:r>
            <w:rPr>
              <w:rStyle w:val="PageNumber"/>
            </w:rPr>
            <w:instrText xml:space="preserve"> PAGE </w:instrText>
          </w:r>
          <w:r>
            <w:rPr>
              <w:rStyle w:val="PageNumber"/>
            </w:rPr>
            <w:fldChar w:fldCharType="separate"/>
          </w:r>
          <w:r w:rsidR="00FB6976">
            <w:rPr>
              <w:rStyle w:val="PageNumber"/>
              <w:noProof/>
            </w:rPr>
            <w:t>11</w:t>
          </w:r>
          <w:r>
            <w:rPr>
              <w:rStyle w:val="PageNumber"/>
            </w:rPr>
            <w:fldChar w:fldCharType="end"/>
          </w:r>
        </w:p>
      </w:tc>
      <w:tc>
        <w:tcPr>
          <w:tcW w:w="3192" w:type="dxa"/>
        </w:tcPr>
        <w:p w14:paraId="7B2612C7" w14:textId="77777777" w:rsidR="00DC0D19" w:rsidRDefault="00DC0D19">
          <w:pPr>
            <w:pStyle w:val="Footer"/>
            <w:rPr>
              <w:sz w:val="16"/>
            </w:rPr>
          </w:pPr>
        </w:p>
      </w:tc>
    </w:tr>
  </w:tbl>
  <w:p w14:paraId="10921418" w14:textId="77777777" w:rsidR="00DC0D19" w:rsidRDefault="00DC0D19">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6485" w14:textId="77777777" w:rsidR="00D15079" w:rsidRDefault="00D15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5EA6" w14:textId="77777777" w:rsidR="006A43AD" w:rsidRDefault="006A43AD">
      <w:r>
        <w:separator/>
      </w:r>
    </w:p>
  </w:footnote>
  <w:footnote w:type="continuationSeparator" w:id="0">
    <w:p w14:paraId="6B31788B" w14:textId="77777777" w:rsidR="006A43AD" w:rsidRDefault="006A4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C8D7" w14:textId="77777777" w:rsidR="00D15079" w:rsidRDefault="00D15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F059" w14:textId="77777777" w:rsidR="00D15079" w:rsidRDefault="00D15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21C5" w14:textId="77777777" w:rsidR="00D15079" w:rsidRDefault="00D15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C68"/>
    <w:multiLevelType w:val="hybridMultilevel"/>
    <w:tmpl w:val="2328F6AC"/>
    <w:lvl w:ilvl="0" w:tplc="FCEA3F04">
      <w:start w:val="1"/>
      <w:numFmt w:val="bullet"/>
      <w:lvlText w:val=""/>
      <w:lvlJc w:val="left"/>
      <w:pPr>
        <w:ind w:left="1440" w:hanging="360"/>
      </w:pPr>
      <w:rPr>
        <w:rFonts w:ascii="Wingdings" w:hAnsi="Wingdings" w:hint="default"/>
      </w:rPr>
    </w:lvl>
    <w:lvl w:ilvl="1" w:tplc="E50A6F4A" w:tentative="1">
      <w:start w:val="1"/>
      <w:numFmt w:val="bullet"/>
      <w:lvlText w:val="o"/>
      <w:lvlJc w:val="left"/>
      <w:pPr>
        <w:ind w:left="2160" w:hanging="360"/>
      </w:pPr>
      <w:rPr>
        <w:rFonts w:ascii="Courier New" w:hAnsi="Courier New" w:cs="Courier New" w:hint="default"/>
      </w:rPr>
    </w:lvl>
    <w:lvl w:ilvl="2" w:tplc="0C184842" w:tentative="1">
      <w:start w:val="1"/>
      <w:numFmt w:val="bullet"/>
      <w:lvlText w:val=""/>
      <w:lvlJc w:val="left"/>
      <w:pPr>
        <w:ind w:left="2880" w:hanging="360"/>
      </w:pPr>
      <w:rPr>
        <w:rFonts w:ascii="Wingdings" w:hAnsi="Wingdings" w:hint="default"/>
      </w:rPr>
    </w:lvl>
    <w:lvl w:ilvl="3" w:tplc="7236E61A" w:tentative="1">
      <w:start w:val="1"/>
      <w:numFmt w:val="bullet"/>
      <w:lvlText w:val=""/>
      <w:lvlJc w:val="left"/>
      <w:pPr>
        <w:ind w:left="3600" w:hanging="360"/>
      </w:pPr>
      <w:rPr>
        <w:rFonts w:ascii="Symbol" w:hAnsi="Symbol" w:hint="default"/>
      </w:rPr>
    </w:lvl>
    <w:lvl w:ilvl="4" w:tplc="19BA3C52" w:tentative="1">
      <w:start w:val="1"/>
      <w:numFmt w:val="bullet"/>
      <w:lvlText w:val="o"/>
      <w:lvlJc w:val="left"/>
      <w:pPr>
        <w:ind w:left="4320" w:hanging="360"/>
      </w:pPr>
      <w:rPr>
        <w:rFonts w:ascii="Courier New" w:hAnsi="Courier New" w:cs="Courier New" w:hint="default"/>
      </w:rPr>
    </w:lvl>
    <w:lvl w:ilvl="5" w:tplc="A40E5E66" w:tentative="1">
      <w:start w:val="1"/>
      <w:numFmt w:val="bullet"/>
      <w:lvlText w:val=""/>
      <w:lvlJc w:val="left"/>
      <w:pPr>
        <w:ind w:left="5040" w:hanging="360"/>
      </w:pPr>
      <w:rPr>
        <w:rFonts w:ascii="Wingdings" w:hAnsi="Wingdings" w:hint="default"/>
      </w:rPr>
    </w:lvl>
    <w:lvl w:ilvl="6" w:tplc="D3DE9F8C" w:tentative="1">
      <w:start w:val="1"/>
      <w:numFmt w:val="bullet"/>
      <w:lvlText w:val=""/>
      <w:lvlJc w:val="left"/>
      <w:pPr>
        <w:ind w:left="5760" w:hanging="360"/>
      </w:pPr>
      <w:rPr>
        <w:rFonts w:ascii="Symbol" w:hAnsi="Symbol" w:hint="default"/>
      </w:rPr>
    </w:lvl>
    <w:lvl w:ilvl="7" w:tplc="61D0D1AE" w:tentative="1">
      <w:start w:val="1"/>
      <w:numFmt w:val="bullet"/>
      <w:lvlText w:val="o"/>
      <w:lvlJc w:val="left"/>
      <w:pPr>
        <w:ind w:left="6480" w:hanging="360"/>
      </w:pPr>
      <w:rPr>
        <w:rFonts w:ascii="Courier New" w:hAnsi="Courier New" w:cs="Courier New" w:hint="default"/>
      </w:rPr>
    </w:lvl>
    <w:lvl w:ilvl="8" w:tplc="9F6A1514" w:tentative="1">
      <w:start w:val="1"/>
      <w:numFmt w:val="bullet"/>
      <w:lvlText w:val=""/>
      <w:lvlJc w:val="left"/>
      <w:pPr>
        <w:ind w:left="7200" w:hanging="360"/>
      </w:pPr>
      <w:rPr>
        <w:rFonts w:ascii="Wingdings" w:hAnsi="Wingdings" w:hint="default"/>
      </w:rPr>
    </w:lvl>
  </w:abstractNum>
  <w:abstractNum w:abstractNumId="1" w15:restartNumberingAfterBreak="0">
    <w:nsid w:val="08794C19"/>
    <w:multiLevelType w:val="hybridMultilevel"/>
    <w:tmpl w:val="3E522144"/>
    <w:lvl w:ilvl="0" w:tplc="B84A8528">
      <w:start w:val="1"/>
      <w:numFmt w:val="bullet"/>
      <w:lvlText w:val=""/>
      <w:lvlJc w:val="left"/>
      <w:pPr>
        <w:ind w:left="720" w:hanging="360"/>
      </w:pPr>
      <w:rPr>
        <w:rFonts w:ascii="Symbol" w:hAnsi="Symbol" w:hint="default"/>
      </w:rPr>
    </w:lvl>
    <w:lvl w:ilvl="1" w:tplc="F3B27736" w:tentative="1">
      <w:start w:val="1"/>
      <w:numFmt w:val="bullet"/>
      <w:lvlText w:val="o"/>
      <w:lvlJc w:val="left"/>
      <w:pPr>
        <w:ind w:left="1440" w:hanging="360"/>
      </w:pPr>
      <w:rPr>
        <w:rFonts w:ascii="Courier New" w:hAnsi="Courier New" w:cs="Courier New" w:hint="default"/>
      </w:rPr>
    </w:lvl>
    <w:lvl w:ilvl="2" w:tplc="D928873C" w:tentative="1">
      <w:start w:val="1"/>
      <w:numFmt w:val="bullet"/>
      <w:lvlText w:val=""/>
      <w:lvlJc w:val="left"/>
      <w:pPr>
        <w:ind w:left="2160" w:hanging="360"/>
      </w:pPr>
      <w:rPr>
        <w:rFonts w:ascii="Wingdings" w:hAnsi="Wingdings" w:hint="default"/>
      </w:rPr>
    </w:lvl>
    <w:lvl w:ilvl="3" w:tplc="AD541322" w:tentative="1">
      <w:start w:val="1"/>
      <w:numFmt w:val="bullet"/>
      <w:lvlText w:val=""/>
      <w:lvlJc w:val="left"/>
      <w:pPr>
        <w:ind w:left="2880" w:hanging="360"/>
      </w:pPr>
      <w:rPr>
        <w:rFonts w:ascii="Symbol" w:hAnsi="Symbol" w:hint="default"/>
      </w:rPr>
    </w:lvl>
    <w:lvl w:ilvl="4" w:tplc="4536A24C" w:tentative="1">
      <w:start w:val="1"/>
      <w:numFmt w:val="bullet"/>
      <w:lvlText w:val="o"/>
      <w:lvlJc w:val="left"/>
      <w:pPr>
        <w:ind w:left="3600" w:hanging="360"/>
      </w:pPr>
      <w:rPr>
        <w:rFonts w:ascii="Courier New" w:hAnsi="Courier New" w:cs="Courier New" w:hint="default"/>
      </w:rPr>
    </w:lvl>
    <w:lvl w:ilvl="5" w:tplc="E78C90C2" w:tentative="1">
      <w:start w:val="1"/>
      <w:numFmt w:val="bullet"/>
      <w:lvlText w:val=""/>
      <w:lvlJc w:val="left"/>
      <w:pPr>
        <w:ind w:left="4320" w:hanging="360"/>
      </w:pPr>
      <w:rPr>
        <w:rFonts w:ascii="Wingdings" w:hAnsi="Wingdings" w:hint="default"/>
      </w:rPr>
    </w:lvl>
    <w:lvl w:ilvl="6" w:tplc="F104B264" w:tentative="1">
      <w:start w:val="1"/>
      <w:numFmt w:val="bullet"/>
      <w:lvlText w:val=""/>
      <w:lvlJc w:val="left"/>
      <w:pPr>
        <w:ind w:left="5040" w:hanging="360"/>
      </w:pPr>
      <w:rPr>
        <w:rFonts w:ascii="Symbol" w:hAnsi="Symbol" w:hint="default"/>
      </w:rPr>
    </w:lvl>
    <w:lvl w:ilvl="7" w:tplc="48FAEADC" w:tentative="1">
      <w:start w:val="1"/>
      <w:numFmt w:val="bullet"/>
      <w:lvlText w:val="o"/>
      <w:lvlJc w:val="left"/>
      <w:pPr>
        <w:ind w:left="5760" w:hanging="360"/>
      </w:pPr>
      <w:rPr>
        <w:rFonts w:ascii="Courier New" w:hAnsi="Courier New" w:cs="Courier New" w:hint="default"/>
      </w:rPr>
    </w:lvl>
    <w:lvl w:ilvl="8" w:tplc="ADDC6BB0" w:tentative="1">
      <w:start w:val="1"/>
      <w:numFmt w:val="bullet"/>
      <w:lvlText w:val=""/>
      <w:lvlJc w:val="left"/>
      <w:pPr>
        <w:ind w:left="6480" w:hanging="360"/>
      </w:pPr>
      <w:rPr>
        <w:rFonts w:ascii="Wingdings" w:hAnsi="Wingdings" w:hint="default"/>
      </w:rPr>
    </w:lvl>
  </w:abstractNum>
  <w:abstractNum w:abstractNumId="2" w15:restartNumberingAfterBreak="0">
    <w:nsid w:val="0897470A"/>
    <w:multiLevelType w:val="hybridMultilevel"/>
    <w:tmpl w:val="1FAC51F4"/>
    <w:lvl w:ilvl="0" w:tplc="5CE8C8B8">
      <w:start w:val="1"/>
      <w:numFmt w:val="bullet"/>
      <w:lvlText w:val=""/>
      <w:lvlJc w:val="left"/>
      <w:pPr>
        <w:ind w:left="720" w:hanging="360"/>
      </w:pPr>
      <w:rPr>
        <w:rFonts w:ascii="Symbol" w:hAnsi="Symbol" w:hint="default"/>
      </w:rPr>
    </w:lvl>
    <w:lvl w:ilvl="1" w:tplc="CB925A2C" w:tentative="1">
      <w:start w:val="1"/>
      <w:numFmt w:val="bullet"/>
      <w:lvlText w:val="o"/>
      <w:lvlJc w:val="left"/>
      <w:pPr>
        <w:ind w:left="1440" w:hanging="360"/>
      </w:pPr>
      <w:rPr>
        <w:rFonts w:ascii="Courier New" w:hAnsi="Courier New" w:cs="Courier New" w:hint="default"/>
      </w:rPr>
    </w:lvl>
    <w:lvl w:ilvl="2" w:tplc="CAA6F444" w:tentative="1">
      <w:start w:val="1"/>
      <w:numFmt w:val="bullet"/>
      <w:lvlText w:val=""/>
      <w:lvlJc w:val="left"/>
      <w:pPr>
        <w:ind w:left="2160" w:hanging="360"/>
      </w:pPr>
      <w:rPr>
        <w:rFonts w:ascii="Wingdings" w:hAnsi="Wingdings" w:hint="default"/>
      </w:rPr>
    </w:lvl>
    <w:lvl w:ilvl="3" w:tplc="81E22B12" w:tentative="1">
      <w:start w:val="1"/>
      <w:numFmt w:val="bullet"/>
      <w:lvlText w:val=""/>
      <w:lvlJc w:val="left"/>
      <w:pPr>
        <w:ind w:left="2880" w:hanging="360"/>
      </w:pPr>
      <w:rPr>
        <w:rFonts w:ascii="Symbol" w:hAnsi="Symbol" w:hint="default"/>
      </w:rPr>
    </w:lvl>
    <w:lvl w:ilvl="4" w:tplc="D95EAD68" w:tentative="1">
      <w:start w:val="1"/>
      <w:numFmt w:val="bullet"/>
      <w:lvlText w:val="o"/>
      <w:lvlJc w:val="left"/>
      <w:pPr>
        <w:ind w:left="3600" w:hanging="360"/>
      </w:pPr>
      <w:rPr>
        <w:rFonts w:ascii="Courier New" w:hAnsi="Courier New" w:cs="Courier New" w:hint="default"/>
      </w:rPr>
    </w:lvl>
    <w:lvl w:ilvl="5" w:tplc="ED98A5E2" w:tentative="1">
      <w:start w:val="1"/>
      <w:numFmt w:val="bullet"/>
      <w:lvlText w:val=""/>
      <w:lvlJc w:val="left"/>
      <w:pPr>
        <w:ind w:left="4320" w:hanging="360"/>
      </w:pPr>
      <w:rPr>
        <w:rFonts w:ascii="Wingdings" w:hAnsi="Wingdings" w:hint="default"/>
      </w:rPr>
    </w:lvl>
    <w:lvl w:ilvl="6" w:tplc="688AEE74" w:tentative="1">
      <w:start w:val="1"/>
      <w:numFmt w:val="bullet"/>
      <w:lvlText w:val=""/>
      <w:lvlJc w:val="left"/>
      <w:pPr>
        <w:ind w:left="5040" w:hanging="360"/>
      </w:pPr>
      <w:rPr>
        <w:rFonts w:ascii="Symbol" w:hAnsi="Symbol" w:hint="default"/>
      </w:rPr>
    </w:lvl>
    <w:lvl w:ilvl="7" w:tplc="886C3CCE" w:tentative="1">
      <w:start w:val="1"/>
      <w:numFmt w:val="bullet"/>
      <w:lvlText w:val="o"/>
      <w:lvlJc w:val="left"/>
      <w:pPr>
        <w:ind w:left="5760" w:hanging="360"/>
      </w:pPr>
      <w:rPr>
        <w:rFonts w:ascii="Courier New" w:hAnsi="Courier New" w:cs="Courier New" w:hint="default"/>
      </w:rPr>
    </w:lvl>
    <w:lvl w:ilvl="8" w:tplc="086EE4B8" w:tentative="1">
      <w:start w:val="1"/>
      <w:numFmt w:val="bullet"/>
      <w:lvlText w:val=""/>
      <w:lvlJc w:val="left"/>
      <w:pPr>
        <w:ind w:left="6480" w:hanging="360"/>
      </w:pPr>
      <w:rPr>
        <w:rFonts w:ascii="Wingdings" w:hAnsi="Wingdings" w:hint="default"/>
      </w:rPr>
    </w:lvl>
  </w:abstractNum>
  <w:abstractNum w:abstractNumId="3"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5" w15:restartNumberingAfterBreak="0">
    <w:nsid w:val="15AC0F3F"/>
    <w:multiLevelType w:val="hybridMultilevel"/>
    <w:tmpl w:val="3D44A340"/>
    <w:lvl w:ilvl="0" w:tplc="C8FC1B30">
      <w:start w:val="1"/>
      <w:numFmt w:val="bullet"/>
      <w:lvlText w:val=""/>
      <w:lvlJc w:val="left"/>
      <w:pPr>
        <w:ind w:left="720" w:hanging="360"/>
      </w:pPr>
      <w:rPr>
        <w:rFonts w:ascii="Symbol" w:hAnsi="Symbol" w:hint="default"/>
      </w:rPr>
    </w:lvl>
    <w:lvl w:ilvl="1" w:tplc="7D129BD2" w:tentative="1">
      <w:start w:val="1"/>
      <w:numFmt w:val="bullet"/>
      <w:lvlText w:val="o"/>
      <w:lvlJc w:val="left"/>
      <w:pPr>
        <w:ind w:left="1440" w:hanging="360"/>
      </w:pPr>
      <w:rPr>
        <w:rFonts w:ascii="Courier New" w:hAnsi="Courier New" w:cs="Courier New" w:hint="default"/>
      </w:rPr>
    </w:lvl>
    <w:lvl w:ilvl="2" w:tplc="73061476" w:tentative="1">
      <w:start w:val="1"/>
      <w:numFmt w:val="bullet"/>
      <w:lvlText w:val=""/>
      <w:lvlJc w:val="left"/>
      <w:pPr>
        <w:ind w:left="2160" w:hanging="360"/>
      </w:pPr>
      <w:rPr>
        <w:rFonts w:ascii="Wingdings" w:hAnsi="Wingdings" w:hint="default"/>
      </w:rPr>
    </w:lvl>
    <w:lvl w:ilvl="3" w:tplc="67E07066" w:tentative="1">
      <w:start w:val="1"/>
      <w:numFmt w:val="bullet"/>
      <w:lvlText w:val=""/>
      <w:lvlJc w:val="left"/>
      <w:pPr>
        <w:ind w:left="2880" w:hanging="360"/>
      </w:pPr>
      <w:rPr>
        <w:rFonts w:ascii="Symbol" w:hAnsi="Symbol" w:hint="default"/>
      </w:rPr>
    </w:lvl>
    <w:lvl w:ilvl="4" w:tplc="72B40166" w:tentative="1">
      <w:start w:val="1"/>
      <w:numFmt w:val="bullet"/>
      <w:lvlText w:val="o"/>
      <w:lvlJc w:val="left"/>
      <w:pPr>
        <w:ind w:left="3600" w:hanging="360"/>
      </w:pPr>
      <w:rPr>
        <w:rFonts w:ascii="Courier New" w:hAnsi="Courier New" w:cs="Courier New" w:hint="default"/>
      </w:rPr>
    </w:lvl>
    <w:lvl w:ilvl="5" w:tplc="FE48AE64" w:tentative="1">
      <w:start w:val="1"/>
      <w:numFmt w:val="bullet"/>
      <w:lvlText w:val=""/>
      <w:lvlJc w:val="left"/>
      <w:pPr>
        <w:ind w:left="4320" w:hanging="360"/>
      </w:pPr>
      <w:rPr>
        <w:rFonts w:ascii="Wingdings" w:hAnsi="Wingdings" w:hint="default"/>
      </w:rPr>
    </w:lvl>
    <w:lvl w:ilvl="6" w:tplc="B4F81C06" w:tentative="1">
      <w:start w:val="1"/>
      <w:numFmt w:val="bullet"/>
      <w:lvlText w:val=""/>
      <w:lvlJc w:val="left"/>
      <w:pPr>
        <w:ind w:left="5040" w:hanging="360"/>
      </w:pPr>
      <w:rPr>
        <w:rFonts w:ascii="Symbol" w:hAnsi="Symbol" w:hint="default"/>
      </w:rPr>
    </w:lvl>
    <w:lvl w:ilvl="7" w:tplc="60229318" w:tentative="1">
      <w:start w:val="1"/>
      <w:numFmt w:val="bullet"/>
      <w:lvlText w:val="o"/>
      <w:lvlJc w:val="left"/>
      <w:pPr>
        <w:ind w:left="5760" w:hanging="360"/>
      </w:pPr>
      <w:rPr>
        <w:rFonts w:ascii="Courier New" w:hAnsi="Courier New" w:cs="Courier New" w:hint="default"/>
      </w:rPr>
    </w:lvl>
    <w:lvl w:ilvl="8" w:tplc="79B82C52" w:tentative="1">
      <w:start w:val="1"/>
      <w:numFmt w:val="bullet"/>
      <w:lvlText w:val=""/>
      <w:lvlJc w:val="left"/>
      <w:pPr>
        <w:ind w:left="6480" w:hanging="360"/>
      </w:pPr>
      <w:rPr>
        <w:rFonts w:ascii="Wingdings" w:hAnsi="Wingdings" w:hint="default"/>
      </w:rPr>
    </w:lvl>
  </w:abstractNum>
  <w:abstractNum w:abstractNumId="6" w15:restartNumberingAfterBreak="0">
    <w:nsid w:val="192B334B"/>
    <w:multiLevelType w:val="hybridMultilevel"/>
    <w:tmpl w:val="BD0E57C2"/>
    <w:lvl w:ilvl="0" w:tplc="03EA8112">
      <w:start w:val="1"/>
      <w:numFmt w:val="bullet"/>
      <w:lvlText w:val=""/>
      <w:lvlJc w:val="left"/>
      <w:pPr>
        <w:ind w:left="720" w:hanging="360"/>
      </w:pPr>
      <w:rPr>
        <w:rFonts w:ascii="Symbol" w:hAnsi="Symbol" w:hint="default"/>
      </w:rPr>
    </w:lvl>
    <w:lvl w:ilvl="1" w:tplc="2AB8287A" w:tentative="1">
      <w:start w:val="1"/>
      <w:numFmt w:val="bullet"/>
      <w:lvlText w:val="o"/>
      <w:lvlJc w:val="left"/>
      <w:pPr>
        <w:ind w:left="1440" w:hanging="360"/>
      </w:pPr>
      <w:rPr>
        <w:rFonts w:ascii="Courier New" w:hAnsi="Courier New" w:cs="Courier New" w:hint="default"/>
      </w:rPr>
    </w:lvl>
    <w:lvl w:ilvl="2" w:tplc="5BA659D4" w:tentative="1">
      <w:start w:val="1"/>
      <w:numFmt w:val="bullet"/>
      <w:lvlText w:val=""/>
      <w:lvlJc w:val="left"/>
      <w:pPr>
        <w:ind w:left="2160" w:hanging="360"/>
      </w:pPr>
      <w:rPr>
        <w:rFonts w:ascii="Wingdings" w:hAnsi="Wingdings" w:hint="default"/>
      </w:rPr>
    </w:lvl>
    <w:lvl w:ilvl="3" w:tplc="70C6B486" w:tentative="1">
      <w:start w:val="1"/>
      <w:numFmt w:val="bullet"/>
      <w:lvlText w:val=""/>
      <w:lvlJc w:val="left"/>
      <w:pPr>
        <w:ind w:left="2880" w:hanging="360"/>
      </w:pPr>
      <w:rPr>
        <w:rFonts w:ascii="Symbol" w:hAnsi="Symbol" w:hint="default"/>
      </w:rPr>
    </w:lvl>
    <w:lvl w:ilvl="4" w:tplc="EC42594C" w:tentative="1">
      <w:start w:val="1"/>
      <w:numFmt w:val="bullet"/>
      <w:lvlText w:val="o"/>
      <w:lvlJc w:val="left"/>
      <w:pPr>
        <w:ind w:left="3600" w:hanging="360"/>
      </w:pPr>
      <w:rPr>
        <w:rFonts w:ascii="Courier New" w:hAnsi="Courier New" w:cs="Courier New" w:hint="default"/>
      </w:rPr>
    </w:lvl>
    <w:lvl w:ilvl="5" w:tplc="492480F4" w:tentative="1">
      <w:start w:val="1"/>
      <w:numFmt w:val="bullet"/>
      <w:lvlText w:val=""/>
      <w:lvlJc w:val="left"/>
      <w:pPr>
        <w:ind w:left="4320" w:hanging="360"/>
      </w:pPr>
      <w:rPr>
        <w:rFonts w:ascii="Wingdings" w:hAnsi="Wingdings" w:hint="default"/>
      </w:rPr>
    </w:lvl>
    <w:lvl w:ilvl="6" w:tplc="96863EDA" w:tentative="1">
      <w:start w:val="1"/>
      <w:numFmt w:val="bullet"/>
      <w:lvlText w:val=""/>
      <w:lvlJc w:val="left"/>
      <w:pPr>
        <w:ind w:left="5040" w:hanging="360"/>
      </w:pPr>
      <w:rPr>
        <w:rFonts w:ascii="Symbol" w:hAnsi="Symbol" w:hint="default"/>
      </w:rPr>
    </w:lvl>
    <w:lvl w:ilvl="7" w:tplc="A7EE03C0" w:tentative="1">
      <w:start w:val="1"/>
      <w:numFmt w:val="bullet"/>
      <w:lvlText w:val="o"/>
      <w:lvlJc w:val="left"/>
      <w:pPr>
        <w:ind w:left="5760" w:hanging="360"/>
      </w:pPr>
      <w:rPr>
        <w:rFonts w:ascii="Courier New" w:hAnsi="Courier New" w:cs="Courier New" w:hint="default"/>
      </w:rPr>
    </w:lvl>
    <w:lvl w:ilvl="8" w:tplc="260617E6" w:tentative="1">
      <w:start w:val="1"/>
      <w:numFmt w:val="bullet"/>
      <w:lvlText w:val=""/>
      <w:lvlJc w:val="left"/>
      <w:pPr>
        <w:ind w:left="6480" w:hanging="360"/>
      </w:pPr>
      <w:rPr>
        <w:rFonts w:ascii="Wingdings" w:hAnsi="Wingdings" w:hint="default"/>
      </w:rPr>
    </w:lvl>
  </w:abstractNum>
  <w:abstractNum w:abstractNumId="7"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DB483D"/>
    <w:multiLevelType w:val="hybridMultilevel"/>
    <w:tmpl w:val="320E9EE0"/>
    <w:lvl w:ilvl="0" w:tplc="A888E6C6">
      <w:start w:val="1"/>
      <w:numFmt w:val="bullet"/>
      <w:lvlText w:val=""/>
      <w:lvlJc w:val="left"/>
      <w:pPr>
        <w:ind w:left="720" w:hanging="360"/>
      </w:pPr>
      <w:rPr>
        <w:rFonts w:ascii="Symbol" w:hAnsi="Symbol" w:hint="default"/>
      </w:rPr>
    </w:lvl>
    <w:lvl w:ilvl="1" w:tplc="C9D0B846" w:tentative="1">
      <w:start w:val="1"/>
      <w:numFmt w:val="bullet"/>
      <w:lvlText w:val="o"/>
      <w:lvlJc w:val="left"/>
      <w:pPr>
        <w:ind w:left="1440" w:hanging="360"/>
      </w:pPr>
      <w:rPr>
        <w:rFonts w:ascii="Courier New" w:hAnsi="Courier New" w:cs="Courier New" w:hint="default"/>
      </w:rPr>
    </w:lvl>
    <w:lvl w:ilvl="2" w:tplc="EC86619A" w:tentative="1">
      <w:start w:val="1"/>
      <w:numFmt w:val="bullet"/>
      <w:lvlText w:val=""/>
      <w:lvlJc w:val="left"/>
      <w:pPr>
        <w:ind w:left="2160" w:hanging="360"/>
      </w:pPr>
      <w:rPr>
        <w:rFonts w:ascii="Wingdings" w:hAnsi="Wingdings" w:hint="default"/>
      </w:rPr>
    </w:lvl>
    <w:lvl w:ilvl="3" w:tplc="AA8EA8B0" w:tentative="1">
      <w:start w:val="1"/>
      <w:numFmt w:val="bullet"/>
      <w:lvlText w:val=""/>
      <w:lvlJc w:val="left"/>
      <w:pPr>
        <w:ind w:left="2880" w:hanging="360"/>
      </w:pPr>
      <w:rPr>
        <w:rFonts w:ascii="Symbol" w:hAnsi="Symbol" w:hint="default"/>
      </w:rPr>
    </w:lvl>
    <w:lvl w:ilvl="4" w:tplc="05C47B96" w:tentative="1">
      <w:start w:val="1"/>
      <w:numFmt w:val="bullet"/>
      <w:lvlText w:val="o"/>
      <w:lvlJc w:val="left"/>
      <w:pPr>
        <w:ind w:left="3600" w:hanging="360"/>
      </w:pPr>
      <w:rPr>
        <w:rFonts w:ascii="Courier New" w:hAnsi="Courier New" w:cs="Courier New" w:hint="default"/>
      </w:rPr>
    </w:lvl>
    <w:lvl w:ilvl="5" w:tplc="8D2EA848" w:tentative="1">
      <w:start w:val="1"/>
      <w:numFmt w:val="bullet"/>
      <w:lvlText w:val=""/>
      <w:lvlJc w:val="left"/>
      <w:pPr>
        <w:ind w:left="4320" w:hanging="360"/>
      </w:pPr>
      <w:rPr>
        <w:rFonts w:ascii="Wingdings" w:hAnsi="Wingdings" w:hint="default"/>
      </w:rPr>
    </w:lvl>
    <w:lvl w:ilvl="6" w:tplc="4AFC33E6" w:tentative="1">
      <w:start w:val="1"/>
      <w:numFmt w:val="bullet"/>
      <w:lvlText w:val=""/>
      <w:lvlJc w:val="left"/>
      <w:pPr>
        <w:ind w:left="5040" w:hanging="360"/>
      </w:pPr>
      <w:rPr>
        <w:rFonts w:ascii="Symbol" w:hAnsi="Symbol" w:hint="default"/>
      </w:rPr>
    </w:lvl>
    <w:lvl w:ilvl="7" w:tplc="8368C2A2" w:tentative="1">
      <w:start w:val="1"/>
      <w:numFmt w:val="bullet"/>
      <w:lvlText w:val="o"/>
      <w:lvlJc w:val="left"/>
      <w:pPr>
        <w:ind w:left="5760" w:hanging="360"/>
      </w:pPr>
      <w:rPr>
        <w:rFonts w:ascii="Courier New" w:hAnsi="Courier New" w:cs="Courier New" w:hint="default"/>
      </w:rPr>
    </w:lvl>
    <w:lvl w:ilvl="8" w:tplc="5AC472F2" w:tentative="1">
      <w:start w:val="1"/>
      <w:numFmt w:val="bullet"/>
      <w:lvlText w:val=""/>
      <w:lvlJc w:val="left"/>
      <w:pPr>
        <w:ind w:left="6480" w:hanging="360"/>
      </w:pPr>
      <w:rPr>
        <w:rFonts w:ascii="Wingdings" w:hAnsi="Wingdings" w:hint="default"/>
      </w:rPr>
    </w:lvl>
  </w:abstractNum>
  <w:abstractNum w:abstractNumId="10" w15:restartNumberingAfterBreak="0">
    <w:nsid w:val="2F6A22CD"/>
    <w:multiLevelType w:val="hybridMultilevel"/>
    <w:tmpl w:val="6C50BE5E"/>
    <w:lvl w:ilvl="0" w:tplc="E8188BDC">
      <w:start w:val="1"/>
      <w:numFmt w:val="bullet"/>
      <w:lvlText w:val=""/>
      <w:lvlJc w:val="left"/>
      <w:pPr>
        <w:ind w:left="720" w:hanging="360"/>
      </w:pPr>
      <w:rPr>
        <w:rFonts w:ascii="Symbol" w:hAnsi="Symbol" w:hint="default"/>
      </w:rPr>
    </w:lvl>
    <w:lvl w:ilvl="1" w:tplc="1F42692A">
      <w:numFmt w:val="bullet"/>
      <w:lvlText w:val="-"/>
      <w:lvlJc w:val="left"/>
      <w:pPr>
        <w:ind w:left="1440" w:hanging="360"/>
      </w:pPr>
      <w:rPr>
        <w:rFonts w:ascii="Arial" w:eastAsia="Calibri" w:hAnsi="Arial" w:cs="Arial" w:hint="default"/>
      </w:rPr>
    </w:lvl>
    <w:lvl w:ilvl="2" w:tplc="D36C4E42" w:tentative="1">
      <w:start w:val="1"/>
      <w:numFmt w:val="bullet"/>
      <w:lvlText w:val=""/>
      <w:lvlJc w:val="left"/>
      <w:pPr>
        <w:ind w:left="2160" w:hanging="360"/>
      </w:pPr>
      <w:rPr>
        <w:rFonts w:ascii="Wingdings" w:hAnsi="Wingdings" w:hint="default"/>
      </w:rPr>
    </w:lvl>
    <w:lvl w:ilvl="3" w:tplc="C39CB39A" w:tentative="1">
      <w:start w:val="1"/>
      <w:numFmt w:val="bullet"/>
      <w:lvlText w:val=""/>
      <w:lvlJc w:val="left"/>
      <w:pPr>
        <w:ind w:left="2880" w:hanging="360"/>
      </w:pPr>
      <w:rPr>
        <w:rFonts w:ascii="Symbol" w:hAnsi="Symbol" w:hint="default"/>
      </w:rPr>
    </w:lvl>
    <w:lvl w:ilvl="4" w:tplc="99EEBAC4" w:tentative="1">
      <w:start w:val="1"/>
      <w:numFmt w:val="bullet"/>
      <w:lvlText w:val="o"/>
      <w:lvlJc w:val="left"/>
      <w:pPr>
        <w:ind w:left="3600" w:hanging="360"/>
      </w:pPr>
      <w:rPr>
        <w:rFonts w:ascii="Courier New" w:hAnsi="Courier New" w:cs="Courier New" w:hint="default"/>
      </w:rPr>
    </w:lvl>
    <w:lvl w:ilvl="5" w:tplc="86DE8676" w:tentative="1">
      <w:start w:val="1"/>
      <w:numFmt w:val="bullet"/>
      <w:lvlText w:val=""/>
      <w:lvlJc w:val="left"/>
      <w:pPr>
        <w:ind w:left="4320" w:hanging="360"/>
      </w:pPr>
      <w:rPr>
        <w:rFonts w:ascii="Wingdings" w:hAnsi="Wingdings" w:hint="default"/>
      </w:rPr>
    </w:lvl>
    <w:lvl w:ilvl="6" w:tplc="D67A950E" w:tentative="1">
      <w:start w:val="1"/>
      <w:numFmt w:val="bullet"/>
      <w:lvlText w:val=""/>
      <w:lvlJc w:val="left"/>
      <w:pPr>
        <w:ind w:left="5040" w:hanging="360"/>
      </w:pPr>
      <w:rPr>
        <w:rFonts w:ascii="Symbol" w:hAnsi="Symbol" w:hint="default"/>
      </w:rPr>
    </w:lvl>
    <w:lvl w:ilvl="7" w:tplc="AD0E713E" w:tentative="1">
      <w:start w:val="1"/>
      <w:numFmt w:val="bullet"/>
      <w:lvlText w:val="o"/>
      <w:lvlJc w:val="left"/>
      <w:pPr>
        <w:ind w:left="5760" w:hanging="360"/>
      </w:pPr>
      <w:rPr>
        <w:rFonts w:ascii="Courier New" w:hAnsi="Courier New" w:cs="Courier New" w:hint="default"/>
      </w:rPr>
    </w:lvl>
    <w:lvl w:ilvl="8" w:tplc="C6622E22" w:tentative="1">
      <w:start w:val="1"/>
      <w:numFmt w:val="bullet"/>
      <w:lvlText w:val=""/>
      <w:lvlJc w:val="left"/>
      <w:pPr>
        <w:ind w:left="6480" w:hanging="360"/>
      </w:pPr>
      <w:rPr>
        <w:rFonts w:ascii="Wingdings" w:hAnsi="Wingdings" w:hint="default"/>
      </w:rPr>
    </w:lvl>
  </w:abstractNum>
  <w:abstractNum w:abstractNumId="11" w15:restartNumberingAfterBreak="0">
    <w:nsid w:val="429F159B"/>
    <w:multiLevelType w:val="hybridMultilevel"/>
    <w:tmpl w:val="1612FF22"/>
    <w:lvl w:ilvl="0" w:tplc="B95CB110">
      <w:start w:val="1"/>
      <w:numFmt w:val="bullet"/>
      <w:lvlText w:val=""/>
      <w:lvlJc w:val="left"/>
      <w:pPr>
        <w:ind w:left="720" w:hanging="360"/>
      </w:pPr>
      <w:rPr>
        <w:rFonts w:ascii="Symbol" w:hAnsi="Symbol" w:hint="default"/>
      </w:rPr>
    </w:lvl>
    <w:lvl w:ilvl="1" w:tplc="465ED0D0" w:tentative="1">
      <w:start w:val="1"/>
      <w:numFmt w:val="bullet"/>
      <w:lvlText w:val="o"/>
      <w:lvlJc w:val="left"/>
      <w:pPr>
        <w:ind w:left="1440" w:hanging="360"/>
      </w:pPr>
      <w:rPr>
        <w:rFonts w:ascii="Courier New" w:hAnsi="Courier New" w:cs="Courier New" w:hint="default"/>
      </w:rPr>
    </w:lvl>
    <w:lvl w:ilvl="2" w:tplc="77DC92CC" w:tentative="1">
      <w:start w:val="1"/>
      <w:numFmt w:val="bullet"/>
      <w:lvlText w:val=""/>
      <w:lvlJc w:val="left"/>
      <w:pPr>
        <w:ind w:left="2160" w:hanging="360"/>
      </w:pPr>
      <w:rPr>
        <w:rFonts w:ascii="Wingdings" w:hAnsi="Wingdings" w:hint="default"/>
      </w:rPr>
    </w:lvl>
    <w:lvl w:ilvl="3" w:tplc="1F0C6142" w:tentative="1">
      <w:start w:val="1"/>
      <w:numFmt w:val="bullet"/>
      <w:lvlText w:val=""/>
      <w:lvlJc w:val="left"/>
      <w:pPr>
        <w:ind w:left="2880" w:hanging="360"/>
      </w:pPr>
      <w:rPr>
        <w:rFonts w:ascii="Symbol" w:hAnsi="Symbol" w:hint="default"/>
      </w:rPr>
    </w:lvl>
    <w:lvl w:ilvl="4" w:tplc="BC9C4B4C" w:tentative="1">
      <w:start w:val="1"/>
      <w:numFmt w:val="bullet"/>
      <w:lvlText w:val="o"/>
      <w:lvlJc w:val="left"/>
      <w:pPr>
        <w:ind w:left="3600" w:hanging="360"/>
      </w:pPr>
      <w:rPr>
        <w:rFonts w:ascii="Courier New" w:hAnsi="Courier New" w:cs="Courier New" w:hint="default"/>
      </w:rPr>
    </w:lvl>
    <w:lvl w:ilvl="5" w:tplc="FD402F24" w:tentative="1">
      <w:start w:val="1"/>
      <w:numFmt w:val="bullet"/>
      <w:lvlText w:val=""/>
      <w:lvlJc w:val="left"/>
      <w:pPr>
        <w:ind w:left="4320" w:hanging="360"/>
      </w:pPr>
      <w:rPr>
        <w:rFonts w:ascii="Wingdings" w:hAnsi="Wingdings" w:hint="default"/>
      </w:rPr>
    </w:lvl>
    <w:lvl w:ilvl="6" w:tplc="CE0E6AD4" w:tentative="1">
      <w:start w:val="1"/>
      <w:numFmt w:val="bullet"/>
      <w:lvlText w:val=""/>
      <w:lvlJc w:val="left"/>
      <w:pPr>
        <w:ind w:left="5040" w:hanging="360"/>
      </w:pPr>
      <w:rPr>
        <w:rFonts w:ascii="Symbol" w:hAnsi="Symbol" w:hint="default"/>
      </w:rPr>
    </w:lvl>
    <w:lvl w:ilvl="7" w:tplc="A258A9CA" w:tentative="1">
      <w:start w:val="1"/>
      <w:numFmt w:val="bullet"/>
      <w:lvlText w:val="o"/>
      <w:lvlJc w:val="left"/>
      <w:pPr>
        <w:ind w:left="5760" w:hanging="360"/>
      </w:pPr>
      <w:rPr>
        <w:rFonts w:ascii="Courier New" w:hAnsi="Courier New" w:cs="Courier New" w:hint="default"/>
      </w:rPr>
    </w:lvl>
    <w:lvl w:ilvl="8" w:tplc="362C8A20" w:tentative="1">
      <w:start w:val="1"/>
      <w:numFmt w:val="bullet"/>
      <w:lvlText w:val=""/>
      <w:lvlJc w:val="left"/>
      <w:pPr>
        <w:ind w:left="6480" w:hanging="360"/>
      </w:pPr>
      <w:rPr>
        <w:rFonts w:ascii="Wingdings" w:hAnsi="Wingdings" w:hint="default"/>
      </w:rPr>
    </w:lvl>
  </w:abstractNum>
  <w:abstractNum w:abstractNumId="12"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3"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4" w15:restartNumberingAfterBreak="0">
    <w:nsid w:val="532217F2"/>
    <w:multiLevelType w:val="hybridMultilevel"/>
    <w:tmpl w:val="90C2049A"/>
    <w:lvl w:ilvl="0" w:tplc="55C26D40">
      <w:start w:val="1"/>
      <w:numFmt w:val="bullet"/>
      <w:lvlText w:val=""/>
      <w:lvlJc w:val="left"/>
      <w:pPr>
        <w:ind w:left="720" w:hanging="360"/>
      </w:pPr>
      <w:rPr>
        <w:rFonts w:ascii="Symbol" w:hAnsi="Symbol" w:hint="default"/>
      </w:rPr>
    </w:lvl>
    <w:lvl w:ilvl="1" w:tplc="B4768522" w:tentative="1">
      <w:start w:val="1"/>
      <w:numFmt w:val="bullet"/>
      <w:lvlText w:val="o"/>
      <w:lvlJc w:val="left"/>
      <w:pPr>
        <w:ind w:left="1440" w:hanging="360"/>
      </w:pPr>
      <w:rPr>
        <w:rFonts w:ascii="Courier New" w:hAnsi="Courier New" w:cs="Courier New" w:hint="default"/>
      </w:rPr>
    </w:lvl>
    <w:lvl w:ilvl="2" w:tplc="E334E722" w:tentative="1">
      <w:start w:val="1"/>
      <w:numFmt w:val="bullet"/>
      <w:lvlText w:val=""/>
      <w:lvlJc w:val="left"/>
      <w:pPr>
        <w:ind w:left="2160" w:hanging="360"/>
      </w:pPr>
      <w:rPr>
        <w:rFonts w:ascii="Wingdings" w:hAnsi="Wingdings" w:hint="default"/>
      </w:rPr>
    </w:lvl>
    <w:lvl w:ilvl="3" w:tplc="92286D4C" w:tentative="1">
      <w:start w:val="1"/>
      <w:numFmt w:val="bullet"/>
      <w:lvlText w:val=""/>
      <w:lvlJc w:val="left"/>
      <w:pPr>
        <w:ind w:left="2880" w:hanging="360"/>
      </w:pPr>
      <w:rPr>
        <w:rFonts w:ascii="Symbol" w:hAnsi="Symbol" w:hint="default"/>
      </w:rPr>
    </w:lvl>
    <w:lvl w:ilvl="4" w:tplc="880E1CAE" w:tentative="1">
      <w:start w:val="1"/>
      <w:numFmt w:val="bullet"/>
      <w:lvlText w:val="o"/>
      <w:lvlJc w:val="left"/>
      <w:pPr>
        <w:ind w:left="3600" w:hanging="360"/>
      </w:pPr>
      <w:rPr>
        <w:rFonts w:ascii="Courier New" w:hAnsi="Courier New" w:cs="Courier New" w:hint="default"/>
      </w:rPr>
    </w:lvl>
    <w:lvl w:ilvl="5" w:tplc="83442F32" w:tentative="1">
      <w:start w:val="1"/>
      <w:numFmt w:val="bullet"/>
      <w:lvlText w:val=""/>
      <w:lvlJc w:val="left"/>
      <w:pPr>
        <w:ind w:left="4320" w:hanging="360"/>
      </w:pPr>
      <w:rPr>
        <w:rFonts w:ascii="Wingdings" w:hAnsi="Wingdings" w:hint="default"/>
      </w:rPr>
    </w:lvl>
    <w:lvl w:ilvl="6" w:tplc="DA601322" w:tentative="1">
      <w:start w:val="1"/>
      <w:numFmt w:val="bullet"/>
      <w:lvlText w:val=""/>
      <w:lvlJc w:val="left"/>
      <w:pPr>
        <w:ind w:left="5040" w:hanging="360"/>
      </w:pPr>
      <w:rPr>
        <w:rFonts w:ascii="Symbol" w:hAnsi="Symbol" w:hint="default"/>
      </w:rPr>
    </w:lvl>
    <w:lvl w:ilvl="7" w:tplc="4EC684CE" w:tentative="1">
      <w:start w:val="1"/>
      <w:numFmt w:val="bullet"/>
      <w:lvlText w:val="o"/>
      <w:lvlJc w:val="left"/>
      <w:pPr>
        <w:ind w:left="5760" w:hanging="360"/>
      </w:pPr>
      <w:rPr>
        <w:rFonts w:ascii="Courier New" w:hAnsi="Courier New" w:cs="Courier New" w:hint="default"/>
      </w:rPr>
    </w:lvl>
    <w:lvl w:ilvl="8" w:tplc="3D7C16A8" w:tentative="1">
      <w:start w:val="1"/>
      <w:numFmt w:val="bullet"/>
      <w:lvlText w:val=""/>
      <w:lvlJc w:val="left"/>
      <w:pPr>
        <w:ind w:left="6480" w:hanging="360"/>
      </w:pPr>
      <w:rPr>
        <w:rFonts w:ascii="Wingdings" w:hAnsi="Wingdings" w:hint="default"/>
      </w:rPr>
    </w:lvl>
  </w:abstractNum>
  <w:abstractNum w:abstractNumId="15" w15:restartNumberingAfterBreak="0">
    <w:nsid w:val="5EC0269E"/>
    <w:multiLevelType w:val="hybridMultilevel"/>
    <w:tmpl w:val="2F647F88"/>
    <w:lvl w:ilvl="0" w:tplc="DE286926">
      <w:start w:val="1"/>
      <w:numFmt w:val="lowerLetter"/>
      <w:lvlText w:val="%1."/>
      <w:lvlJc w:val="left"/>
      <w:pPr>
        <w:ind w:left="720" w:hanging="360"/>
      </w:pPr>
    </w:lvl>
    <w:lvl w:ilvl="1" w:tplc="4CA274E0">
      <w:start w:val="1"/>
      <w:numFmt w:val="lowerLetter"/>
      <w:lvlText w:val="%2."/>
      <w:lvlJc w:val="left"/>
      <w:pPr>
        <w:ind w:left="1440" w:hanging="360"/>
      </w:pPr>
    </w:lvl>
    <w:lvl w:ilvl="2" w:tplc="3FF4E550">
      <w:start w:val="1"/>
      <w:numFmt w:val="lowerRoman"/>
      <w:lvlText w:val="%3."/>
      <w:lvlJc w:val="right"/>
      <w:pPr>
        <w:ind w:left="2160" w:hanging="180"/>
      </w:pPr>
    </w:lvl>
    <w:lvl w:ilvl="3" w:tplc="CA9A1CC0">
      <w:start w:val="1"/>
      <w:numFmt w:val="decimal"/>
      <w:lvlText w:val="%4."/>
      <w:lvlJc w:val="left"/>
      <w:pPr>
        <w:ind w:left="2880" w:hanging="360"/>
      </w:pPr>
    </w:lvl>
    <w:lvl w:ilvl="4" w:tplc="6750C2BC">
      <w:start w:val="1"/>
      <w:numFmt w:val="lowerLetter"/>
      <w:lvlText w:val="%5."/>
      <w:lvlJc w:val="left"/>
      <w:pPr>
        <w:ind w:left="3600" w:hanging="360"/>
      </w:pPr>
    </w:lvl>
    <w:lvl w:ilvl="5" w:tplc="5B60D7B6">
      <w:start w:val="1"/>
      <w:numFmt w:val="lowerRoman"/>
      <w:lvlText w:val="%6."/>
      <w:lvlJc w:val="right"/>
      <w:pPr>
        <w:ind w:left="4320" w:hanging="180"/>
      </w:pPr>
    </w:lvl>
    <w:lvl w:ilvl="6" w:tplc="223CC014">
      <w:start w:val="1"/>
      <w:numFmt w:val="decimal"/>
      <w:lvlText w:val="%7."/>
      <w:lvlJc w:val="left"/>
      <w:pPr>
        <w:ind w:left="5040" w:hanging="360"/>
      </w:pPr>
    </w:lvl>
    <w:lvl w:ilvl="7" w:tplc="7B889546">
      <w:start w:val="1"/>
      <w:numFmt w:val="lowerLetter"/>
      <w:lvlText w:val="%8."/>
      <w:lvlJc w:val="left"/>
      <w:pPr>
        <w:ind w:left="5760" w:hanging="360"/>
      </w:pPr>
    </w:lvl>
    <w:lvl w:ilvl="8" w:tplc="43A46414">
      <w:start w:val="1"/>
      <w:numFmt w:val="lowerRoman"/>
      <w:lvlText w:val="%9."/>
      <w:lvlJc w:val="right"/>
      <w:pPr>
        <w:ind w:left="6480" w:hanging="180"/>
      </w:pPr>
    </w:lvl>
  </w:abstractNum>
  <w:abstractNum w:abstractNumId="16" w15:restartNumberingAfterBreak="0">
    <w:nsid w:val="69E54AD6"/>
    <w:multiLevelType w:val="hybridMultilevel"/>
    <w:tmpl w:val="7BF8555E"/>
    <w:lvl w:ilvl="0" w:tplc="7B62E6FE">
      <w:start w:val="1"/>
      <w:numFmt w:val="upperLetter"/>
      <w:lvlText w:val="%1."/>
      <w:lvlJc w:val="left"/>
      <w:pPr>
        <w:ind w:left="720" w:hanging="360"/>
      </w:pPr>
    </w:lvl>
    <w:lvl w:ilvl="1" w:tplc="5F5008EA" w:tentative="1">
      <w:start w:val="1"/>
      <w:numFmt w:val="lowerLetter"/>
      <w:lvlText w:val="%2."/>
      <w:lvlJc w:val="left"/>
      <w:pPr>
        <w:ind w:left="1440" w:hanging="360"/>
      </w:pPr>
    </w:lvl>
    <w:lvl w:ilvl="2" w:tplc="6AA80DDC" w:tentative="1">
      <w:start w:val="1"/>
      <w:numFmt w:val="lowerRoman"/>
      <w:lvlText w:val="%3."/>
      <w:lvlJc w:val="right"/>
      <w:pPr>
        <w:ind w:left="2160" w:hanging="180"/>
      </w:pPr>
    </w:lvl>
    <w:lvl w:ilvl="3" w:tplc="234688BE" w:tentative="1">
      <w:start w:val="1"/>
      <w:numFmt w:val="decimal"/>
      <w:lvlText w:val="%4."/>
      <w:lvlJc w:val="left"/>
      <w:pPr>
        <w:ind w:left="2880" w:hanging="360"/>
      </w:pPr>
    </w:lvl>
    <w:lvl w:ilvl="4" w:tplc="8500E47A" w:tentative="1">
      <w:start w:val="1"/>
      <w:numFmt w:val="lowerLetter"/>
      <w:lvlText w:val="%5."/>
      <w:lvlJc w:val="left"/>
      <w:pPr>
        <w:ind w:left="3600" w:hanging="360"/>
      </w:pPr>
    </w:lvl>
    <w:lvl w:ilvl="5" w:tplc="B17A485A" w:tentative="1">
      <w:start w:val="1"/>
      <w:numFmt w:val="lowerRoman"/>
      <w:lvlText w:val="%6."/>
      <w:lvlJc w:val="right"/>
      <w:pPr>
        <w:ind w:left="4320" w:hanging="180"/>
      </w:pPr>
    </w:lvl>
    <w:lvl w:ilvl="6" w:tplc="00948064" w:tentative="1">
      <w:start w:val="1"/>
      <w:numFmt w:val="decimal"/>
      <w:lvlText w:val="%7."/>
      <w:lvlJc w:val="left"/>
      <w:pPr>
        <w:ind w:left="5040" w:hanging="360"/>
      </w:pPr>
    </w:lvl>
    <w:lvl w:ilvl="7" w:tplc="E6CE1BD2" w:tentative="1">
      <w:start w:val="1"/>
      <w:numFmt w:val="lowerLetter"/>
      <w:lvlText w:val="%8."/>
      <w:lvlJc w:val="left"/>
      <w:pPr>
        <w:ind w:left="5760" w:hanging="360"/>
      </w:pPr>
    </w:lvl>
    <w:lvl w:ilvl="8" w:tplc="90BACD6E" w:tentative="1">
      <w:start w:val="1"/>
      <w:numFmt w:val="lowerRoman"/>
      <w:lvlText w:val="%9."/>
      <w:lvlJc w:val="right"/>
      <w:pPr>
        <w:ind w:left="6480" w:hanging="180"/>
      </w:pPr>
    </w:lvl>
  </w:abstractNum>
  <w:abstractNum w:abstractNumId="17"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8"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9"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0"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1"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2"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3"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16cid:durableId="566065114">
    <w:abstractNumId w:val="21"/>
  </w:num>
  <w:num w:numId="2" w16cid:durableId="645626660">
    <w:abstractNumId w:val="20"/>
  </w:num>
  <w:num w:numId="3" w16cid:durableId="1228419036">
    <w:abstractNumId w:val="22"/>
  </w:num>
  <w:num w:numId="4" w16cid:durableId="815728862">
    <w:abstractNumId w:val="22"/>
  </w:num>
  <w:num w:numId="5" w16cid:durableId="1365129595">
    <w:abstractNumId w:val="22"/>
  </w:num>
  <w:num w:numId="6" w16cid:durableId="839851575">
    <w:abstractNumId w:val="22"/>
  </w:num>
  <w:num w:numId="7" w16cid:durableId="2006206013">
    <w:abstractNumId w:val="22"/>
  </w:num>
  <w:num w:numId="8" w16cid:durableId="1352607153">
    <w:abstractNumId w:val="22"/>
  </w:num>
  <w:num w:numId="9" w16cid:durableId="785469572">
    <w:abstractNumId w:val="22"/>
  </w:num>
  <w:num w:numId="10" w16cid:durableId="1642732646">
    <w:abstractNumId w:val="3"/>
  </w:num>
  <w:num w:numId="11" w16cid:durableId="1910188117">
    <w:abstractNumId w:val="22"/>
  </w:num>
  <w:num w:numId="12" w16cid:durableId="1271430351">
    <w:abstractNumId w:val="4"/>
  </w:num>
  <w:num w:numId="13" w16cid:durableId="2008630150">
    <w:abstractNumId w:val="4"/>
  </w:num>
  <w:num w:numId="14" w16cid:durableId="1977950635">
    <w:abstractNumId w:val="4"/>
  </w:num>
  <w:num w:numId="15" w16cid:durableId="735056599">
    <w:abstractNumId w:val="4"/>
  </w:num>
  <w:num w:numId="16" w16cid:durableId="625046865">
    <w:abstractNumId w:val="4"/>
  </w:num>
  <w:num w:numId="17" w16cid:durableId="471752992">
    <w:abstractNumId w:val="4"/>
  </w:num>
  <w:num w:numId="18" w16cid:durableId="2040154258">
    <w:abstractNumId w:val="4"/>
  </w:num>
  <w:num w:numId="19" w16cid:durableId="651369600">
    <w:abstractNumId w:val="4"/>
  </w:num>
  <w:num w:numId="20" w16cid:durableId="1993606952">
    <w:abstractNumId w:val="4"/>
  </w:num>
  <w:num w:numId="21" w16cid:durableId="552157542">
    <w:abstractNumId w:val="17"/>
  </w:num>
  <w:num w:numId="22" w16cid:durableId="2033262148">
    <w:abstractNumId w:val="18"/>
  </w:num>
  <w:num w:numId="23" w16cid:durableId="724448806">
    <w:abstractNumId w:val="19"/>
  </w:num>
  <w:num w:numId="24" w16cid:durableId="1266037292">
    <w:abstractNumId w:val="13"/>
  </w:num>
  <w:num w:numId="25" w16cid:durableId="1837919303">
    <w:abstractNumId w:val="8"/>
  </w:num>
  <w:num w:numId="26" w16cid:durableId="10911180">
    <w:abstractNumId w:val="12"/>
  </w:num>
  <w:num w:numId="27" w16cid:durableId="1191266189">
    <w:abstractNumId w:val="7"/>
  </w:num>
  <w:num w:numId="28" w16cid:durableId="17898203">
    <w:abstractNumId w:val="23"/>
  </w:num>
  <w:num w:numId="29" w16cid:durableId="1450201279">
    <w:abstractNumId w:val="5"/>
  </w:num>
  <w:num w:numId="30" w16cid:durableId="898325623">
    <w:abstractNumId w:val="6"/>
  </w:num>
  <w:num w:numId="31" w16cid:durableId="30544924">
    <w:abstractNumId w:val="9"/>
  </w:num>
  <w:num w:numId="32" w16cid:durableId="1983347605">
    <w:abstractNumId w:val="2"/>
  </w:num>
  <w:num w:numId="33" w16cid:durableId="2126731221">
    <w:abstractNumId w:val="11"/>
  </w:num>
  <w:num w:numId="34" w16cid:durableId="368145744">
    <w:abstractNumId w:val="1"/>
  </w:num>
  <w:num w:numId="35" w16cid:durableId="167405937">
    <w:abstractNumId w:val="16"/>
  </w:num>
  <w:num w:numId="36" w16cid:durableId="2290801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9577424">
    <w:abstractNumId w:val="14"/>
  </w:num>
  <w:num w:numId="38" w16cid:durableId="2118671182">
    <w:abstractNumId w:val="10"/>
  </w:num>
  <w:num w:numId="39" w16cid:durableId="445270259">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71457"/>
    <w:rsid w:val="00075283"/>
    <w:rsid w:val="00093AD9"/>
    <w:rsid w:val="000963EB"/>
    <w:rsid w:val="000D0F16"/>
    <w:rsid w:val="000F7710"/>
    <w:rsid w:val="00113B8B"/>
    <w:rsid w:val="0015362C"/>
    <w:rsid w:val="00161558"/>
    <w:rsid w:val="00163E2C"/>
    <w:rsid w:val="00182D18"/>
    <w:rsid w:val="001C2F60"/>
    <w:rsid w:val="001C6FC9"/>
    <w:rsid w:val="001E19CF"/>
    <w:rsid w:val="002314D2"/>
    <w:rsid w:val="002516D7"/>
    <w:rsid w:val="002623B2"/>
    <w:rsid w:val="00291C29"/>
    <w:rsid w:val="002C183B"/>
    <w:rsid w:val="002D0AFA"/>
    <w:rsid w:val="002D5EDC"/>
    <w:rsid w:val="002E1EDB"/>
    <w:rsid w:val="00300500"/>
    <w:rsid w:val="003445FF"/>
    <w:rsid w:val="003524F1"/>
    <w:rsid w:val="003540F3"/>
    <w:rsid w:val="003E638E"/>
    <w:rsid w:val="00411BDB"/>
    <w:rsid w:val="004B0832"/>
    <w:rsid w:val="00505E05"/>
    <w:rsid w:val="00514F87"/>
    <w:rsid w:val="00544951"/>
    <w:rsid w:val="005658E7"/>
    <w:rsid w:val="0057564F"/>
    <w:rsid w:val="00595A8A"/>
    <w:rsid w:val="005D45A7"/>
    <w:rsid w:val="005D6CB5"/>
    <w:rsid w:val="00613A72"/>
    <w:rsid w:val="0061753D"/>
    <w:rsid w:val="00664306"/>
    <w:rsid w:val="006A43AD"/>
    <w:rsid w:val="006E75DF"/>
    <w:rsid w:val="0070654C"/>
    <w:rsid w:val="0078035C"/>
    <w:rsid w:val="00793319"/>
    <w:rsid w:val="007935B5"/>
    <w:rsid w:val="00794DD7"/>
    <w:rsid w:val="007B2E4D"/>
    <w:rsid w:val="00811430"/>
    <w:rsid w:val="008133CE"/>
    <w:rsid w:val="00825994"/>
    <w:rsid w:val="0082637A"/>
    <w:rsid w:val="00860EAA"/>
    <w:rsid w:val="00865A8A"/>
    <w:rsid w:val="008B1360"/>
    <w:rsid w:val="008D55B4"/>
    <w:rsid w:val="00970F26"/>
    <w:rsid w:val="009C242A"/>
    <w:rsid w:val="009E567D"/>
    <w:rsid w:val="009F09D0"/>
    <w:rsid w:val="00A0688D"/>
    <w:rsid w:val="00A07F91"/>
    <w:rsid w:val="00A5143B"/>
    <w:rsid w:val="00A862D4"/>
    <w:rsid w:val="00AE0C2B"/>
    <w:rsid w:val="00AE34E8"/>
    <w:rsid w:val="00AF7B27"/>
    <w:rsid w:val="00B05D36"/>
    <w:rsid w:val="00B21D2E"/>
    <w:rsid w:val="00B373D3"/>
    <w:rsid w:val="00B476D4"/>
    <w:rsid w:val="00B5709C"/>
    <w:rsid w:val="00B81DCC"/>
    <w:rsid w:val="00B9405A"/>
    <w:rsid w:val="00B94EDC"/>
    <w:rsid w:val="00C146A9"/>
    <w:rsid w:val="00C3074E"/>
    <w:rsid w:val="00C776F0"/>
    <w:rsid w:val="00C90371"/>
    <w:rsid w:val="00CF1400"/>
    <w:rsid w:val="00D15079"/>
    <w:rsid w:val="00D64EF5"/>
    <w:rsid w:val="00D77EBA"/>
    <w:rsid w:val="00DC0D19"/>
    <w:rsid w:val="00DD5941"/>
    <w:rsid w:val="00E30597"/>
    <w:rsid w:val="00E72159"/>
    <w:rsid w:val="00EA767E"/>
    <w:rsid w:val="00F066E6"/>
    <w:rsid w:val="00F96073"/>
    <w:rsid w:val="00F97D8C"/>
    <w:rsid w:val="00FB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45F8F6"/>
  <w15:chartTrackingRefBased/>
  <w15:docId w15:val="{251F32D4-A2DD-495F-9BBC-402FAF48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lang w:val="" w:eastAsia=""/>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sz w:val="16"/>
      <w:szCs w:val="16"/>
    </w:rPr>
  </w:style>
  <w:style w:type="character" w:customStyle="1" w:styleId="BalloonTextChar">
    <w:name w:val="Balloon Text Char"/>
    <w:link w:val="BalloonText"/>
    <w:rsid w:val="00AB0F75"/>
    <w:rPr>
      <w:rFonts w:ascii="Tahoma" w:hAnsi="Tahoma" w:cs="Tahoma"/>
      <w:sz w:val="16"/>
      <w:szCs w:val="16"/>
      <w:lang w:val="" w:eastAsia=""/>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lang w:val="" w:eastAsia=""/>
    </w:rPr>
  </w:style>
  <w:style w:type="character" w:styleId="FollowedHyperlink">
    <w:name w:val="FollowedHyperlink"/>
    <w:rsid w:val="00DE1F2C"/>
    <w:rPr>
      <w:color w:val="800080"/>
      <w:u w:val="single"/>
      <w:lang w:val="" w:eastAsia=""/>
    </w:rPr>
  </w:style>
  <w:style w:type="paragraph" w:styleId="ListParagraph">
    <w:name w:val="List Paragraph"/>
    <w:basedOn w:val="Normal"/>
    <w:uiPriority w:val="34"/>
    <w:qFormat/>
    <w:rsid w:val="00706D40"/>
    <w:pPr>
      <w:spacing w:before="0" w:line="240" w:lineRule="auto"/>
      <w:ind w:left="720"/>
      <w:contextualSpacing/>
      <w:jc w:val="left"/>
    </w:pPr>
    <w:rPr>
      <w:rFonts w:ascii="Calibri" w:eastAsia="Calibri" w:hAnsi="Calibri"/>
      <w:noProof/>
      <w:sz w:val="20"/>
    </w:rPr>
  </w:style>
  <w:style w:type="paragraph" w:customStyle="1" w:styleId="Default">
    <w:name w:val="Default"/>
    <w:rsid w:val="00706D40"/>
    <w:pPr>
      <w:autoSpaceDE w:val="0"/>
      <w:autoSpaceDN w:val="0"/>
      <w:adjustRightInd w:val="0"/>
    </w:pPr>
    <w:rPr>
      <w:rFonts w:ascii="Arial" w:eastAsia="Calibri" w:hAnsi="Arial" w:cs="Arial"/>
      <w:caps/>
      <w:color w:val="000000"/>
      <w:sz w:val="24"/>
      <w:szCs w:val="24"/>
      <w:lang w:val="" w:eastAsia=""/>
    </w:rPr>
  </w:style>
  <w:style w:type="paragraph" w:customStyle="1" w:styleId="TableParagraph">
    <w:name w:val="Table Paragraph"/>
    <w:basedOn w:val="Normal"/>
    <w:uiPriority w:val="1"/>
    <w:qFormat/>
    <w:rsid w:val="00706D40"/>
    <w:pPr>
      <w:widowControl w:val="0"/>
      <w:autoSpaceDE w:val="0"/>
      <w:autoSpaceDN w:val="0"/>
      <w:spacing w:before="0" w:line="240" w:lineRule="auto"/>
      <w:ind w:left="69"/>
      <w:jc w:val="left"/>
    </w:pPr>
    <w:rPr>
      <w:rFonts w:eastAsia="Arial" w:cs="Arial"/>
      <w:szCs w:val="22"/>
      <w:lang w:bidi="en-US"/>
    </w:rPr>
  </w:style>
  <w:style w:type="character" w:styleId="CommentReference">
    <w:name w:val="annotation reference"/>
    <w:rsid w:val="00075283"/>
    <w:rPr>
      <w:sz w:val="16"/>
      <w:szCs w:val="16"/>
    </w:rPr>
  </w:style>
  <w:style w:type="paragraph" w:styleId="CommentText">
    <w:name w:val="annotation text"/>
    <w:basedOn w:val="Normal"/>
    <w:link w:val="CommentTextChar"/>
    <w:rsid w:val="00075283"/>
    <w:rPr>
      <w:sz w:val="20"/>
    </w:rPr>
  </w:style>
  <w:style w:type="character" w:customStyle="1" w:styleId="CommentTextChar">
    <w:name w:val="Comment Text Char"/>
    <w:link w:val="CommentText"/>
    <w:rsid w:val="00075283"/>
    <w:rPr>
      <w:rFonts w:ascii="Arial" w:hAnsi="Arial"/>
      <w:lang w:val="" w:eastAsia=""/>
    </w:rPr>
  </w:style>
  <w:style w:type="paragraph" w:styleId="CommentSubject">
    <w:name w:val="annotation subject"/>
    <w:basedOn w:val="CommentText"/>
    <w:next w:val="CommentText"/>
    <w:link w:val="CommentSubjectChar"/>
    <w:rsid w:val="00075283"/>
    <w:rPr>
      <w:b/>
      <w:bCs/>
    </w:rPr>
  </w:style>
  <w:style w:type="character" w:customStyle="1" w:styleId="CommentSubjectChar">
    <w:name w:val="Comment Subject Char"/>
    <w:link w:val="CommentSubject"/>
    <w:rsid w:val="00075283"/>
    <w:rPr>
      <w:rFonts w:ascii="Arial" w:hAnsi="Arial"/>
      <w:b/>
      <w:bCs/>
      <w:lang w:val="" w:eastAsia=""/>
    </w:rPr>
  </w:style>
  <w:style w:type="character" w:styleId="UnresolvedMention">
    <w:name w:val="Unresolved Mention"/>
    <w:basedOn w:val="DefaultParagraphFont"/>
    <w:uiPriority w:val="99"/>
    <w:semiHidden/>
    <w:unhideWhenUsed/>
    <w:rsid w:val="008D5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organisation/structure/statu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ebojsa.djuric@britishcouncil.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organisation/transparency/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404AD79A4C6949B6FE5D6E3A937805" ma:contentTypeVersion="14" ma:contentTypeDescription="Create a new document." ma:contentTypeScope="" ma:versionID="908e18d7a78fb7764d8c342b38256ef1">
  <xsd:schema xmlns:xsd="http://www.w3.org/2001/XMLSchema" xmlns:xs="http://www.w3.org/2001/XMLSchema" xmlns:p="http://schemas.microsoft.com/office/2006/metadata/properties" xmlns:ns2="f1ce1770-2a4b-4682-a18a-be634e8c53f1" xmlns:ns3="e7c8c0bc-e5e3-4665-ae3f-b04e50f62209" targetNamespace="http://schemas.microsoft.com/office/2006/metadata/properties" ma:root="true" ma:fieldsID="065b6d04bccce34b74fde4cf8a9a79ab" ns2:_="" ns3:_="">
    <xsd:import namespace="f1ce1770-2a4b-4682-a18a-be634e8c53f1"/>
    <xsd:import namespace="e7c8c0bc-e5e3-4665-ae3f-b04e50f622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e1770-2a4b-4682-a18a-be634e8c5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8c0bc-e5e3-4665-ae3f-b04e50f622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1616de-5240-4bb9-a51d-f60ea80bcb63}" ma:internalName="TaxCatchAll" ma:showField="CatchAllData" ma:web="e7c8c0bc-e5e3-4665-ae3f-b04e50f6220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c8c0bc-e5e3-4665-ae3f-b04e50f62209" xsi:nil="true"/>
    <lcf76f155ced4ddcb4097134ff3c332f xmlns="f1ce1770-2a4b-4682-a18a-be634e8c53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3367C6-7F80-411D-AA85-AB33F41CE851}">
  <ds:schemaRefs>
    <ds:schemaRef ds:uri="http://schemas.openxmlformats.org/officeDocument/2006/bibliography"/>
  </ds:schemaRefs>
</ds:datastoreItem>
</file>

<file path=customXml/itemProps2.xml><?xml version="1.0" encoding="utf-8"?>
<ds:datastoreItem xmlns:ds="http://schemas.openxmlformats.org/officeDocument/2006/customXml" ds:itemID="{C1B15BC5-8389-4644-B121-610211D2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e1770-2a4b-4682-a18a-be634e8c53f1"/>
    <ds:schemaRef ds:uri="e7c8c0bc-e5e3-4665-ae3f-b04e50f62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E6095-CC01-4379-B591-491670671006}">
  <ds:schemaRefs>
    <ds:schemaRef ds:uri="http://schemas.microsoft.com/sharepoint/v3/contenttype/forms"/>
  </ds:schemaRefs>
</ds:datastoreItem>
</file>

<file path=customXml/itemProps4.xml><?xml version="1.0" encoding="utf-8"?>
<ds:datastoreItem xmlns:ds="http://schemas.openxmlformats.org/officeDocument/2006/customXml" ds:itemID="{59AF249F-0E39-4D0D-A50B-49E33F3A7A09}">
  <ds:schemaRefs>
    <ds:schemaRef ds:uri="http://schemas.microsoft.com/office/2006/metadata/properties"/>
    <ds:schemaRef ds:uri="http://schemas.microsoft.com/office/infopath/2007/PartnerControls"/>
    <ds:schemaRef ds:uri="e7c8c0bc-e5e3-4665-ae3f-b04e50f62209"/>
    <ds:schemaRef ds:uri="f1ce1770-2a4b-4682-a18a-be634e8c53f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4538</Words>
  <Characters>26180</Characters>
  <Application>Microsoft Office Word</Application>
  <DocSecurity>0</DocSecurity>
  <Lines>436</Lines>
  <Paragraphs>169</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30698</CharactersWithSpaces>
  <SharedDoc>false</SharedDoc>
  <HLinks>
    <vt:vector size="24" baseType="variant">
      <vt:variant>
        <vt:i4>5505061</vt:i4>
      </vt:variant>
      <vt:variant>
        <vt:i4>9</vt:i4>
      </vt:variant>
      <vt:variant>
        <vt:i4>0</vt:i4>
      </vt:variant>
      <vt:variant>
        <vt:i4>5</vt:i4>
      </vt:variant>
      <vt:variant>
        <vt:lpwstr>mailto:Tatjana.slijepcevic@britishcouncil.rs</vt:lpwstr>
      </vt:variant>
      <vt:variant>
        <vt:lpwstr/>
      </vt:variant>
      <vt:variant>
        <vt:i4>1966092</vt:i4>
      </vt:variant>
      <vt:variant>
        <vt:i4>6</vt:i4>
      </vt:variant>
      <vt:variant>
        <vt:i4>0</vt:i4>
      </vt:variant>
      <vt:variant>
        <vt:i4>5</vt:i4>
      </vt:variant>
      <vt:variant>
        <vt:lpwstr>https://www.britishcouncil.org/organisation/transparency/policies</vt:lpwstr>
      </vt:variant>
      <vt:variant>
        <vt:lpwstr/>
      </vt:variant>
      <vt:variant>
        <vt:i4>3342397</vt:i4>
      </vt:variant>
      <vt:variant>
        <vt:i4>3</vt:i4>
      </vt:variant>
      <vt:variant>
        <vt:i4>0</vt:i4>
      </vt:variant>
      <vt:variant>
        <vt:i4>5</vt:i4>
      </vt:variant>
      <vt:variant>
        <vt:lpwstr>http://www.britishcouncil.org/organisation/structure/status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Chaudary, Asad (Corporate Services)</dc:creator>
  <cp:keywords/>
  <cp:lastModifiedBy>Cakic, Jelena (Wider Europe)</cp:lastModifiedBy>
  <cp:revision>3</cp:revision>
  <dcterms:created xsi:type="dcterms:W3CDTF">2024-05-09T08:12:00Z</dcterms:created>
  <dcterms:modified xsi:type="dcterms:W3CDTF">2024-05-09T11:27:00Z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TaxCatchAll">
    <vt:lpwstr/>
  </property>
  <property fmtid="{D5CDD505-2E9C-101B-9397-08002B2CF9AE}" pid="7" name="lcf76f155ced4ddcb4097134ff3c332f">
    <vt:lpwstr/>
  </property>
  <property fmtid="{D5CDD505-2E9C-101B-9397-08002B2CF9AE}" pid="8" name="ContentTypeId">
    <vt:lpwstr>0x010100F9404AD79A4C6949B6FE5D6E3A937805</vt:lpwstr>
  </property>
  <property fmtid="{D5CDD505-2E9C-101B-9397-08002B2CF9AE}" pid="9" name="GrammarlyDocumentId">
    <vt:lpwstr>f819ea1683b75ecbe1003cab03deb69b48d34ee9957e49af416fa799d4cc2b1f</vt:lpwstr>
  </property>
</Properties>
</file>